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0F5" w:rsidRPr="005C199E" w:rsidRDefault="007522CA" w:rsidP="007522CA">
      <w:pPr>
        <w:jc w:val="center"/>
        <w:rPr>
          <w:rFonts w:eastAsiaTheme="minorHAnsi"/>
          <w:b/>
          <w:sz w:val="24"/>
          <w:szCs w:val="24"/>
        </w:rPr>
      </w:pPr>
      <w:r w:rsidRPr="005C199E">
        <w:rPr>
          <w:rFonts w:eastAsiaTheme="minorHAnsi"/>
          <w:b/>
          <w:sz w:val="24"/>
          <w:szCs w:val="24"/>
        </w:rPr>
        <w:t>Поступление по отдельной квоте</w:t>
      </w:r>
    </w:p>
    <w:p w:rsidR="007522CA" w:rsidRPr="005C199E" w:rsidRDefault="007522CA" w:rsidP="007522CA">
      <w:pPr>
        <w:jc w:val="center"/>
        <w:rPr>
          <w:rFonts w:eastAsiaTheme="minorHAnsi"/>
          <w:b/>
          <w:sz w:val="24"/>
          <w:szCs w:val="24"/>
        </w:rPr>
      </w:pPr>
    </w:p>
    <w:tbl>
      <w:tblPr>
        <w:tblStyle w:val="a6"/>
        <w:tblW w:w="15736" w:type="dxa"/>
        <w:tblInd w:w="-318" w:type="dxa"/>
        <w:tblLook w:val="04A0" w:firstRow="1" w:lastRow="0" w:firstColumn="1" w:lastColumn="0" w:noHBand="0" w:noVBand="1"/>
      </w:tblPr>
      <w:tblGrid>
        <w:gridCol w:w="6947"/>
        <w:gridCol w:w="4536"/>
        <w:gridCol w:w="4253"/>
      </w:tblGrid>
      <w:tr w:rsidR="00DC29FE" w:rsidRPr="005C199E" w:rsidTr="0085691B">
        <w:tc>
          <w:tcPr>
            <w:tcW w:w="15736" w:type="dxa"/>
            <w:gridSpan w:val="3"/>
            <w:shd w:val="clear" w:color="auto" w:fill="EEECE1" w:themeFill="background2"/>
          </w:tcPr>
          <w:p w:rsidR="00DC29FE" w:rsidRPr="005C199E" w:rsidRDefault="00DC29FE" w:rsidP="00DC29FE">
            <w:pPr>
              <w:tabs>
                <w:tab w:val="left" w:pos="567"/>
              </w:tabs>
              <w:contextualSpacing/>
              <w:jc w:val="center"/>
              <w:rPr>
                <w:rFonts w:eastAsiaTheme="minorHAnsi"/>
                <w:b/>
                <w:sz w:val="24"/>
                <w:szCs w:val="24"/>
                <w:lang w:eastAsia="en-US"/>
              </w:rPr>
            </w:pPr>
            <w:r w:rsidRPr="005C199E">
              <w:rPr>
                <w:rFonts w:eastAsiaTheme="minorHAnsi"/>
                <w:b/>
                <w:sz w:val="24"/>
                <w:szCs w:val="24"/>
                <w:lang w:eastAsia="en-US"/>
              </w:rPr>
              <w:t xml:space="preserve">Право на прием на </w:t>
            </w:r>
            <w:proofErr w:type="gramStart"/>
            <w:r w:rsidRPr="005C199E">
              <w:rPr>
                <w:rFonts w:eastAsiaTheme="minorHAnsi"/>
                <w:b/>
                <w:sz w:val="24"/>
                <w:szCs w:val="24"/>
                <w:lang w:eastAsia="en-US"/>
              </w:rPr>
              <w:t>обучение по программам</w:t>
            </w:r>
            <w:proofErr w:type="gramEnd"/>
            <w:r w:rsidRPr="005C199E">
              <w:rPr>
                <w:rFonts w:eastAsiaTheme="minorHAnsi"/>
                <w:b/>
                <w:sz w:val="24"/>
                <w:szCs w:val="24"/>
                <w:lang w:eastAsia="en-US"/>
              </w:rPr>
              <w:t xml:space="preserve"> бакалавриата </w:t>
            </w:r>
          </w:p>
          <w:p w:rsidR="00DC29FE" w:rsidRPr="005C199E" w:rsidRDefault="00DC29FE" w:rsidP="00DC29FE">
            <w:pPr>
              <w:tabs>
                <w:tab w:val="left" w:pos="567"/>
              </w:tabs>
              <w:contextualSpacing/>
              <w:jc w:val="center"/>
              <w:rPr>
                <w:b/>
                <w:sz w:val="24"/>
                <w:szCs w:val="24"/>
              </w:rPr>
            </w:pPr>
            <w:r w:rsidRPr="005C199E">
              <w:rPr>
                <w:rFonts w:eastAsiaTheme="minorHAnsi"/>
                <w:b/>
                <w:sz w:val="24"/>
                <w:szCs w:val="24"/>
                <w:lang w:eastAsia="en-US"/>
              </w:rPr>
              <w:t xml:space="preserve">за счет бюджетных ассигнований федерального бюджета в пределах </w:t>
            </w:r>
            <w:r w:rsidRPr="005C199E">
              <w:rPr>
                <w:rFonts w:eastAsiaTheme="minorHAnsi"/>
                <w:b/>
                <w:i/>
                <w:sz w:val="24"/>
                <w:szCs w:val="24"/>
                <w:lang w:eastAsia="en-US"/>
              </w:rPr>
              <w:t>отдельной квоты</w:t>
            </w:r>
          </w:p>
        </w:tc>
      </w:tr>
      <w:tr w:rsidR="00DC29FE" w:rsidRPr="005C199E" w:rsidTr="0085691B">
        <w:tc>
          <w:tcPr>
            <w:tcW w:w="6947" w:type="dxa"/>
            <w:shd w:val="clear" w:color="auto" w:fill="EEECE1" w:themeFill="background2"/>
          </w:tcPr>
          <w:p w:rsidR="00DC29FE" w:rsidRPr="005C199E" w:rsidRDefault="00DC29FE" w:rsidP="00DC29FE">
            <w:pPr>
              <w:jc w:val="center"/>
              <w:rPr>
                <w:b/>
                <w:sz w:val="24"/>
                <w:szCs w:val="24"/>
              </w:rPr>
            </w:pPr>
            <w:r w:rsidRPr="005C199E">
              <w:rPr>
                <w:b/>
                <w:sz w:val="24"/>
                <w:szCs w:val="24"/>
              </w:rPr>
              <w:t>Категория</w:t>
            </w:r>
          </w:p>
        </w:tc>
        <w:tc>
          <w:tcPr>
            <w:tcW w:w="4536" w:type="dxa"/>
            <w:shd w:val="clear" w:color="auto" w:fill="EEECE1" w:themeFill="background2"/>
          </w:tcPr>
          <w:p w:rsidR="00DC29FE" w:rsidRPr="005C199E" w:rsidRDefault="00DC29FE" w:rsidP="00DC29FE">
            <w:pPr>
              <w:jc w:val="center"/>
              <w:rPr>
                <w:b/>
                <w:sz w:val="24"/>
                <w:szCs w:val="24"/>
              </w:rPr>
            </w:pPr>
            <w:r w:rsidRPr="005C199E">
              <w:rPr>
                <w:b/>
                <w:sz w:val="24"/>
                <w:szCs w:val="24"/>
              </w:rPr>
              <w:t xml:space="preserve">Подтверждающий документ </w:t>
            </w:r>
          </w:p>
          <w:p w:rsidR="00DC29FE" w:rsidRPr="005C199E" w:rsidRDefault="00DC29FE" w:rsidP="00DC29FE">
            <w:pPr>
              <w:jc w:val="center"/>
              <w:rPr>
                <w:b/>
                <w:sz w:val="24"/>
                <w:szCs w:val="24"/>
              </w:rPr>
            </w:pPr>
            <w:r w:rsidRPr="005C199E">
              <w:rPr>
                <w:b/>
                <w:sz w:val="24"/>
                <w:szCs w:val="24"/>
              </w:rPr>
              <w:t>(оригиналы документов, подтверждающих право на прием в пределах отдельной квоты; или их копии с предъявлением оригиналов)</w:t>
            </w:r>
          </w:p>
        </w:tc>
        <w:tc>
          <w:tcPr>
            <w:tcW w:w="4253" w:type="dxa"/>
            <w:shd w:val="clear" w:color="auto" w:fill="EEECE1" w:themeFill="background2"/>
          </w:tcPr>
          <w:p w:rsidR="00DC29FE" w:rsidRPr="005C199E" w:rsidRDefault="00DC29FE" w:rsidP="00DC29FE">
            <w:pPr>
              <w:jc w:val="center"/>
              <w:rPr>
                <w:b/>
                <w:sz w:val="24"/>
                <w:szCs w:val="24"/>
              </w:rPr>
            </w:pPr>
            <w:r w:rsidRPr="005C199E">
              <w:rPr>
                <w:b/>
                <w:sz w:val="24"/>
                <w:szCs w:val="24"/>
              </w:rPr>
              <w:t xml:space="preserve">Право на прием </w:t>
            </w:r>
          </w:p>
          <w:p w:rsidR="00DC29FE" w:rsidRPr="005C199E" w:rsidRDefault="00DC29FE" w:rsidP="00DC29FE">
            <w:pPr>
              <w:jc w:val="center"/>
              <w:rPr>
                <w:b/>
                <w:sz w:val="24"/>
                <w:szCs w:val="24"/>
              </w:rPr>
            </w:pPr>
            <w:r w:rsidRPr="005C199E">
              <w:rPr>
                <w:b/>
                <w:sz w:val="24"/>
                <w:szCs w:val="24"/>
              </w:rPr>
              <w:t>(условие поступления)</w:t>
            </w:r>
          </w:p>
        </w:tc>
      </w:tr>
      <w:tr w:rsidR="00DC29FE" w:rsidRPr="005C199E" w:rsidTr="0085691B">
        <w:tc>
          <w:tcPr>
            <w:tcW w:w="6947" w:type="dxa"/>
            <w:shd w:val="clear" w:color="auto" w:fill="DDD9C3" w:themeFill="background2" w:themeFillShade="E6"/>
          </w:tcPr>
          <w:p w:rsidR="00DC29FE" w:rsidRPr="005C199E" w:rsidRDefault="00DC29FE" w:rsidP="00DC29FE">
            <w:pPr>
              <w:adjustRightInd w:val="0"/>
              <w:jc w:val="both"/>
              <w:rPr>
                <w:b/>
                <w:sz w:val="24"/>
                <w:szCs w:val="24"/>
              </w:rPr>
            </w:pPr>
            <w:r w:rsidRPr="005C199E">
              <w:rPr>
                <w:rFonts w:eastAsiaTheme="minorHAnsi"/>
                <w:sz w:val="24"/>
                <w:szCs w:val="24"/>
                <w:lang w:eastAsia="en-US"/>
              </w:rPr>
              <w:t>1. Герои Российской Федерации, лица, награжденные тремя орденами Мужества</w:t>
            </w:r>
          </w:p>
        </w:tc>
        <w:tc>
          <w:tcPr>
            <w:tcW w:w="4536" w:type="dxa"/>
            <w:shd w:val="clear" w:color="auto" w:fill="DDD9C3" w:themeFill="background2" w:themeFillShade="E6"/>
          </w:tcPr>
          <w:p w:rsidR="00DC29FE" w:rsidRPr="005C199E" w:rsidRDefault="00DC29FE" w:rsidP="00DC29FE">
            <w:pPr>
              <w:rPr>
                <w:sz w:val="24"/>
                <w:szCs w:val="24"/>
              </w:rPr>
            </w:pPr>
            <w:r w:rsidRPr="005C199E">
              <w:rPr>
                <w:sz w:val="24"/>
                <w:szCs w:val="24"/>
              </w:rPr>
              <w:t>- Документ о присвоении соответствующего звания/награждении орденами Мужества (удостоверение Героя Российской Федерации; удостоверения о награждении государственными наградами);</w:t>
            </w:r>
          </w:p>
          <w:p w:rsidR="00DC29FE" w:rsidRPr="005C199E" w:rsidRDefault="00DC29FE" w:rsidP="00DC29FE">
            <w:pPr>
              <w:rPr>
                <w:sz w:val="24"/>
                <w:szCs w:val="24"/>
              </w:rPr>
            </w:pPr>
            <w:r w:rsidRPr="005C199E">
              <w:rPr>
                <w:sz w:val="24"/>
                <w:szCs w:val="24"/>
              </w:rPr>
              <w:t>- Справка, установленная Письмом Министерства науки и высшего образования Российской Федерации от 02.06.2023 №МН-5/176754 «О направлении рекомендаций»</w:t>
            </w:r>
          </w:p>
        </w:tc>
        <w:tc>
          <w:tcPr>
            <w:tcW w:w="4253" w:type="dxa"/>
            <w:shd w:val="clear" w:color="auto" w:fill="DDD9C3" w:themeFill="background2" w:themeFillShade="E6"/>
          </w:tcPr>
          <w:p w:rsidR="00DC29FE" w:rsidRPr="005C199E" w:rsidRDefault="00DC29FE" w:rsidP="00DC29FE">
            <w:pPr>
              <w:tabs>
                <w:tab w:val="left" w:pos="567"/>
              </w:tabs>
              <w:contextualSpacing/>
              <w:jc w:val="both"/>
              <w:rPr>
                <w:sz w:val="24"/>
                <w:szCs w:val="24"/>
              </w:rPr>
            </w:pPr>
            <w:r w:rsidRPr="005C199E">
              <w:rPr>
                <w:sz w:val="24"/>
                <w:szCs w:val="24"/>
              </w:rPr>
              <w:t xml:space="preserve">- право на прием </w:t>
            </w:r>
            <w:r w:rsidRPr="005C199E">
              <w:rPr>
                <w:b/>
                <w:sz w:val="24"/>
                <w:szCs w:val="24"/>
              </w:rPr>
              <w:t>без проведения вступительных испытаний (за исключением дополнительных вступительных испытаний профессиональной направленности)</w:t>
            </w:r>
            <w:r w:rsidRPr="005C199E">
              <w:rPr>
                <w:sz w:val="24"/>
                <w:szCs w:val="24"/>
              </w:rPr>
              <w:t>;</w:t>
            </w:r>
          </w:p>
          <w:p w:rsidR="00DC29FE" w:rsidRPr="005C199E" w:rsidRDefault="00DC29FE" w:rsidP="00DC29FE">
            <w:pPr>
              <w:tabs>
                <w:tab w:val="left" w:pos="567"/>
              </w:tabs>
              <w:contextualSpacing/>
              <w:jc w:val="both"/>
              <w:rPr>
                <w:sz w:val="24"/>
                <w:szCs w:val="24"/>
              </w:rPr>
            </w:pPr>
            <w:r w:rsidRPr="005C199E">
              <w:rPr>
                <w:sz w:val="24"/>
                <w:szCs w:val="24"/>
              </w:rPr>
              <w:t>- данное право может быть использовано поступающим во все организации, в которые он поступает, и на все специальности и (или) направления подготовки, на которые он поступает;</w:t>
            </w:r>
          </w:p>
          <w:p w:rsidR="00DC29FE" w:rsidRPr="005C199E" w:rsidRDefault="00DC29FE" w:rsidP="00DC29FE">
            <w:pPr>
              <w:tabs>
                <w:tab w:val="left" w:pos="567"/>
              </w:tabs>
              <w:contextualSpacing/>
              <w:jc w:val="both"/>
              <w:rPr>
                <w:sz w:val="24"/>
                <w:szCs w:val="24"/>
              </w:rPr>
            </w:pPr>
            <w:r w:rsidRPr="005C199E">
              <w:rPr>
                <w:sz w:val="24"/>
                <w:szCs w:val="24"/>
              </w:rPr>
              <w:t>- данное право не требует подтверждения результатами ЕГЭ</w:t>
            </w:r>
          </w:p>
        </w:tc>
      </w:tr>
      <w:tr w:rsidR="00DC29FE" w:rsidRPr="005C199E" w:rsidTr="0085691B">
        <w:tc>
          <w:tcPr>
            <w:tcW w:w="6947" w:type="dxa"/>
          </w:tcPr>
          <w:p w:rsidR="00DC29FE" w:rsidRPr="005C199E" w:rsidRDefault="00DC29FE" w:rsidP="00DC29FE">
            <w:pPr>
              <w:adjustRightInd w:val="0"/>
              <w:jc w:val="both"/>
              <w:rPr>
                <w:rFonts w:eastAsiaTheme="minorHAnsi"/>
                <w:sz w:val="24"/>
                <w:szCs w:val="24"/>
                <w:lang w:eastAsia="en-US"/>
              </w:rPr>
            </w:pPr>
            <w:r w:rsidRPr="005C199E">
              <w:rPr>
                <w:rFonts w:eastAsiaTheme="minorHAnsi"/>
                <w:sz w:val="24"/>
                <w:szCs w:val="24"/>
                <w:lang w:eastAsia="en-US"/>
              </w:rPr>
              <w:t>2.1. Граждане, проходящие (проходившие) военную службу в Вооруженных Силах Российской Федерации;</w:t>
            </w:r>
          </w:p>
          <w:p w:rsidR="00DC29FE" w:rsidRPr="005C199E" w:rsidRDefault="00DC29FE" w:rsidP="00DC29FE">
            <w:pPr>
              <w:adjustRightInd w:val="0"/>
              <w:jc w:val="both"/>
              <w:rPr>
                <w:rFonts w:eastAsiaTheme="minorHAnsi"/>
                <w:sz w:val="24"/>
                <w:szCs w:val="24"/>
                <w:lang w:eastAsia="en-US"/>
              </w:rPr>
            </w:pPr>
            <w:r w:rsidRPr="005C199E">
              <w:rPr>
                <w:rFonts w:eastAsiaTheme="minorHAnsi"/>
                <w:sz w:val="24"/>
                <w:szCs w:val="24"/>
                <w:lang w:eastAsia="en-US"/>
              </w:rPr>
              <w:t>2.2. Граждане, проходящие (проходившие) военную службу (службу) в войсках национальной гвардии Российской Федерации;</w:t>
            </w:r>
          </w:p>
          <w:p w:rsidR="00DC29FE" w:rsidRPr="005C199E" w:rsidRDefault="00DC29FE" w:rsidP="00DC29FE">
            <w:pPr>
              <w:adjustRightInd w:val="0"/>
              <w:jc w:val="both"/>
              <w:rPr>
                <w:rFonts w:eastAsiaTheme="minorHAnsi"/>
                <w:sz w:val="24"/>
                <w:szCs w:val="24"/>
                <w:lang w:eastAsia="en-US"/>
              </w:rPr>
            </w:pPr>
            <w:r w:rsidRPr="005C199E">
              <w:rPr>
                <w:rFonts w:eastAsiaTheme="minorHAnsi"/>
                <w:sz w:val="24"/>
                <w:szCs w:val="24"/>
                <w:lang w:eastAsia="en-US"/>
              </w:rPr>
              <w:t xml:space="preserve">2.3. Граждане, проходящие (проходившие) военную службу (службу) в воинских формированиях и органах, указанных в </w:t>
            </w:r>
            <w:hyperlink r:id="rId6" w:history="1">
              <w:r w:rsidRPr="005C199E">
                <w:rPr>
                  <w:rFonts w:eastAsiaTheme="minorHAnsi"/>
                  <w:sz w:val="24"/>
                  <w:szCs w:val="24"/>
                  <w:lang w:eastAsia="en-US"/>
                </w:rPr>
                <w:t>пункте 6 статьи 1</w:t>
              </w:r>
            </w:hyperlink>
            <w:r w:rsidRPr="005C199E">
              <w:rPr>
                <w:rFonts w:eastAsiaTheme="minorHAnsi"/>
                <w:sz w:val="24"/>
                <w:szCs w:val="24"/>
                <w:lang w:eastAsia="en-US"/>
              </w:rPr>
              <w:t xml:space="preserve"> Федерального закона от 31 мая 1996 года N 61-ФЗ "Об обороне": </w:t>
            </w:r>
          </w:p>
          <w:p w:rsidR="00DC29FE" w:rsidRPr="005C199E" w:rsidRDefault="00DC29FE" w:rsidP="00DC29FE">
            <w:pPr>
              <w:adjustRightInd w:val="0"/>
              <w:jc w:val="both"/>
              <w:rPr>
                <w:rFonts w:eastAsiaTheme="minorHAnsi"/>
                <w:i/>
                <w:sz w:val="24"/>
                <w:szCs w:val="24"/>
                <w:lang w:eastAsia="en-US"/>
              </w:rPr>
            </w:pPr>
            <w:proofErr w:type="gramStart"/>
            <w:r w:rsidRPr="005C199E">
              <w:rPr>
                <w:rFonts w:eastAsiaTheme="minorHAnsi"/>
                <w:sz w:val="24"/>
                <w:szCs w:val="24"/>
                <w:lang w:eastAsia="en-US"/>
              </w:rPr>
              <w:t>«</w:t>
            </w:r>
            <w:r w:rsidRPr="005C199E">
              <w:rPr>
                <w:rFonts w:eastAsiaTheme="minorHAnsi"/>
                <w:i/>
                <w:sz w:val="24"/>
                <w:szCs w:val="24"/>
                <w:lang w:eastAsia="en-US"/>
              </w:rPr>
              <w:t xml:space="preserve">для выполнения отдельных задач в области обороны привлекаются спасательные воинские формирования федерального органа исполнительной власти, уполномоченного на решение задач в области гражданской обороны (далее - </w:t>
            </w:r>
            <w:r w:rsidRPr="005C199E">
              <w:rPr>
                <w:rFonts w:eastAsiaTheme="minorHAnsi"/>
                <w:i/>
                <w:sz w:val="24"/>
                <w:szCs w:val="24"/>
                <w:lang w:eastAsia="en-US"/>
              </w:rPr>
              <w:lastRenderedPageBreak/>
              <w:t>воинские формирования), Служба внешней разведки Российской Федерации, органы федеральной службы безопасности, органы государственной охраны, органы военной прокуратуры, военные следственные органы Следственного комитета Российской Федерации, федеральный орган обеспечения мобилизационной подготовки органов государственной власти Российской Федерации (далее - органы</w:t>
            </w:r>
            <w:proofErr w:type="gramEnd"/>
            <w:r w:rsidRPr="005C199E">
              <w:rPr>
                <w:rFonts w:eastAsiaTheme="minorHAnsi"/>
                <w:i/>
                <w:sz w:val="24"/>
                <w:szCs w:val="24"/>
                <w:lang w:eastAsia="en-US"/>
              </w:rPr>
              <w:t>), а также создаваемые на военное время специальные формирования»;</w:t>
            </w:r>
          </w:p>
          <w:p w:rsidR="00DC29FE" w:rsidRPr="005C199E" w:rsidRDefault="00DC29FE" w:rsidP="00DC29FE">
            <w:pPr>
              <w:adjustRightInd w:val="0"/>
              <w:jc w:val="both"/>
              <w:rPr>
                <w:rFonts w:eastAsiaTheme="minorHAnsi"/>
                <w:sz w:val="24"/>
                <w:szCs w:val="24"/>
                <w:lang w:eastAsia="en-US"/>
              </w:rPr>
            </w:pPr>
            <w:r w:rsidRPr="005C199E">
              <w:rPr>
                <w:rFonts w:eastAsiaTheme="minorHAnsi"/>
                <w:sz w:val="24"/>
                <w:szCs w:val="24"/>
                <w:lang w:eastAsia="en-US"/>
              </w:rPr>
              <w:t>- при условии:</w:t>
            </w:r>
          </w:p>
          <w:p w:rsidR="00DC29FE" w:rsidRPr="005C199E" w:rsidRDefault="00DC29FE" w:rsidP="00DC29FE">
            <w:pPr>
              <w:adjustRightInd w:val="0"/>
              <w:jc w:val="both"/>
              <w:rPr>
                <w:rFonts w:eastAsiaTheme="minorHAnsi"/>
                <w:sz w:val="24"/>
                <w:szCs w:val="24"/>
                <w:lang w:eastAsia="en-US"/>
              </w:rPr>
            </w:pPr>
            <w:r w:rsidRPr="005C199E">
              <w:rPr>
                <w:rFonts w:eastAsiaTheme="minorHAnsi"/>
                <w:sz w:val="24"/>
                <w:szCs w:val="24"/>
                <w:lang w:eastAsia="en-US"/>
              </w:rPr>
              <w:t>-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DC29FE" w:rsidRPr="005C199E" w:rsidRDefault="00DC29FE" w:rsidP="00DC29FE">
            <w:pPr>
              <w:adjustRightInd w:val="0"/>
              <w:jc w:val="both"/>
              <w:rPr>
                <w:rFonts w:eastAsiaTheme="minorHAnsi"/>
                <w:sz w:val="24"/>
                <w:szCs w:val="24"/>
                <w:lang w:eastAsia="en-US"/>
              </w:rPr>
            </w:pPr>
            <w:r w:rsidRPr="005C199E">
              <w:rPr>
                <w:rFonts w:eastAsiaTheme="minorHAnsi"/>
                <w:sz w:val="24"/>
                <w:szCs w:val="24"/>
                <w:lang w:eastAsia="en-US"/>
              </w:rPr>
              <w:t>-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DC29FE" w:rsidRPr="005C199E" w:rsidRDefault="00DC29FE" w:rsidP="00DC29FE">
            <w:pPr>
              <w:adjustRightInd w:val="0"/>
              <w:jc w:val="both"/>
              <w:rPr>
                <w:b/>
                <w:sz w:val="24"/>
                <w:szCs w:val="24"/>
              </w:rPr>
            </w:pPr>
            <w:r w:rsidRPr="005C199E">
              <w:rPr>
                <w:rFonts w:eastAsiaTheme="minorHAnsi"/>
                <w:sz w:val="24"/>
                <w:szCs w:val="24"/>
                <w:lang w:eastAsia="en-US"/>
              </w:rPr>
              <w:t>2.4.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w:t>
            </w:r>
          </w:p>
        </w:tc>
        <w:tc>
          <w:tcPr>
            <w:tcW w:w="4536" w:type="dxa"/>
          </w:tcPr>
          <w:p w:rsidR="00DC29FE" w:rsidRPr="005C199E" w:rsidRDefault="00DC29FE" w:rsidP="00DC29FE">
            <w:pPr>
              <w:rPr>
                <w:sz w:val="24"/>
                <w:szCs w:val="24"/>
              </w:rPr>
            </w:pPr>
            <w:r w:rsidRPr="005C199E">
              <w:rPr>
                <w:sz w:val="24"/>
                <w:szCs w:val="24"/>
              </w:rPr>
              <w:lastRenderedPageBreak/>
              <w:t>- Справка военного комиссариата по форме, установленной Минобороны России;</w:t>
            </w:r>
          </w:p>
          <w:p w:rsidR="00DC29FE" w:rsidRPr="005C199E" w:rsidRDefault="00DC29FE" w:rsidP="00DC29FE">
            <w:pPr>
              <w:rPr>
                <w:sz w:val="24"/>
                <w:szCs w:val="24"/>
              </w:rPr>
            </w:pPr>
            <w:r w:rsidRPr="005C199E">
              <w:rPr>
                <w:sz w:val="24"/>
                <w:szCs w:val="24"/>
              </w:rPr>
              <w:t>- Справка, установленная Письмом Министерства науки и высшего образования Российской Федерации от 02.06.2023 №МН-5/176754 «О направлении рекомендаций»</w:t>
            </w:r>
          </w:p>
        </w:tc>
        <w:tc>
          <w:tcPr>
            <w:tcW w:w="4253" w:type="dxa"/>
          </w:tcPr>
          <w:p w:rsidR="00DC29FE" w:rsidRPr="005C199E" w:rsidRDefault="00DC29FE" w:rsidP="00DC29FE">
            <w:pPr>
              <w:tabs>
                <w:tab w:val="left" w:pos="567"/>
              </w:tabs>
              <w:contextualSpacing/>
              <w:jc w:val="both"/>
              <w:rPr>
                <w:sz w:val="24"/>
                <w:szCs w:val="24"/>
              </w:rPr>
            </w:pPr>
            <w:r w:rsidRPr="005C199E">
              <w:rPr>
                <w:sz w:val="24"/>
                <w:szCs w:val="24"/>
              </w:rPr>
              <w:t xml:space="preserve">- право на прием </w:t>
            </w:r>
            <w:r w:rsidRPr="005C199E">
              <w:rPr>
                <w:b/>
                <w:sz w:val="24"/>
                <w:szCs w:val="24"/>
              </w:rPr>
              <w:t>по результатам единого государственного экзамена или по результатам вступительных испытаний, проводимых Академией самостоятельно, по выбору указанных лиц</w:t>
            </w:r>
            <w:r w:rsidRPr="005C199E">
              <w:rPr>
                <w:sz w:val="24"/>
                <w:szCs w:val="24"/>
              </w:rPr>
              <w:t>:</w:t>
            </w:r>
          </w:p>
          <w:p w:rsidR="00DC29FE" w:rsidRPr="005C199E" w:rsidRDefault="00DC29FE" w:rsidP="00DC29FE">
            <w:pPr>
              <w:tabs>
                <w:tab w:val="left" w:pos="567"/>
              </w:tabs>
              <w:contextualSpacing/>
              <w:jc w:val="both"/>
              <w:rPr>
                <w:sz w:val="24"/>
                <w:szCs w:val="24"/>
              </w:rPr>
            </w:pPr>
            <w:r w:rsidRPr="005C199E">
              <w:rPr>
                <w:sz w:val="24"/>
                <w:szCs w:val="24"/>
              </w:rPr>
              <w:t>* могут сдавать общеобразовательные вступительные испытания (вне зависимости от того, участвовал ли поступающий в сдаче ЕГЭ;</w:t>
            </w:r>
          </w:p>
          <w:p w:rsidR="00DC29FE" w:rsidRPr="005C199E" w:rsidRDefault="00DC29FE" w:rsidP="00DC29FE">
            <w:pPr>
              <w:tabs>
                <w:tab w:val="left" w:pos="567"/>
              </w:tabs>
              <w:contextualSpacing/>
              <w:jc w:val="both"/>
              <w:rPr>
                <w:sz w:val="24"/>
                <w:szCs w:val="24"/>
              </w:rPr>
            </w:pPr>
            <w:r w:rsidRPr="005C199E">
              <w:rPr>
                <w:sz w:val="24"/>
                <w:szCs w:val="24"/>
              </w:rPr>
              <w:t xml:space="preserve">* могут использовать результаты вступительных испытаний на базе профессионального образования (при </w:t>
            </w:r>
            <w:r w:rsidRPr="005C199E">
              <w:rPr>
                <w:sz w:val="24"/>
                <w:szCs w:val="24"/>
              </w:rPr>
              <w:lastRenderedPageBreak/>
              <w:t>наличии права сдавать вступительные испытания в соответствии с пунктом 16 Правил);</w:t>
            </w:r>
          </w:p>
          <w:p w:rsidR="00DC29FE" w:rsidRPr="005C199E" w:rsidRDefault="00DC29FE" w:rsidP="00DC29FE">
            <w:pPr>
              <w:tabs>
                <w:tab w:val="left" w:pos="567"/>
              </w:tabs>
              <w:contextualSpacing/>
              <w:jc w:val="both"/>
              <w:rPr>
                <w:sz w:val="24"/>
                <w:szCs w:val="24"/>
              </w:rPr>
            </w:pPr>
            <w:r w:rsidRPr="005C199E">
              <w:rPr>
                <w:sz w:val="24"/>
                <w:szCs w:val="24"/>
              </w:rPr>
              <w:t>* могут использовать результаты ЕГЭ по соответствующим общеобразовательным вступительным испытаниям</w:t>
            </w:r>
          </w:p>
        </w:tc>
      </w:tr>
      <w:tr w:rsidR="00DC29FE" w:rsidRPr="005C199E" w:rsidTr="0085691B">
        <w:tc>
          <w:tcPr>
            <w:tcW w:w="6947" w:type="dxa"/>
          </w:tcPr>
          <w:p w:rsidR="00DC29FE" w:rsidRPr="005C199E" w:rsidRDefault="00DC29FE" w:rsidP="00DC29FE">
            <w:pPr>
              <w:adjustRightInd w:val="0"/>
              <w:jc w:val="both"/>
              <w:rPr>
                <w:rFonts w:eastAsiaTheme="minorHAnsi"/>
                <w:sz w:val="24"/>
                <w:szCs w:val="24"/>
                <w:lang w:eastAsia="en-US"/>
              </w:rPr>
            </w:pPr>
            <w:r w:rsidRPr="005C199E">
              <w:rPr>
                <w:rFonts w:eastAsiaTheme="minorHAnsi"/>
                <w:sz w:val="24"/>
                <w:szCs w:val="24"/>
                <w:lang w:eastAsia="en-US"/>
              </w:rPr>
              <w:lastRenderedPageBreak/>
              <w:t>3.1. Граждане, призванные на военную службу по мобилизации в Вооруженные Силы Российской Федерации;</w:t>
            </w:r>
          </w:p>
          <w:p w:rsidR="00DC29FE" w:rsidRPr="005C199E" w:rsidRDefault="00DC29FE" w:rsidP="00DC29FE">
            <w:pPr>
              <w:adjustRightInd w:val="0"/>
              <w:jc w:val="both"/>
              <w:rPr>
                <w:rFonts w:eastAsiaTheme="minorHAnsi"/>
                <w:sz w:val="24"/>
                <w:szCs w:val="24"/>
                <w:lang w:eastAsia="en-US"/>
              </w:rPr>
            </w:pPr>
            <w:r w:rsidRPr="005C199E">
              <w:rPr>
                <w:rFonts w:eastAsiaTheme="minorHAnsi"/>
                <w:sz w:val="24"/>
                <w:szCs w:val="24"/>
                <w:lang w:eastAsia="en-US"/>
              </w:rPr>
              <w:t>3.2.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DC29FE" w:rsidRPr="005C199E" w:rsidRDefault="00DC29FE" w:rsidP="00DC29FE">
            <w:pPr>
              <w:adjustRightInd w:val="0"/>
              <w:jc w:val="both"/>
              <w:rPr>
                <w:rFonts w:eastAsiaTheme="minorHAnsi"/>
                <w:sz w:val="24"/>
                <w:szCs w:val="24"/>
                <w:lang w:eastAsia="en-US"/>
              </w:rPr>
            </w:pPr>
            <w:r w:rsidRPr="005C199E">
              <w:rPr>
                <w:rFonts w:eastAsiaTheme="minorHAnsi"/>
                <w:sz w:val="24"/>
                <w:szCs w:val="24"/>
                <w:lang w:eastAsia="en-US"/>
              </w:rPr>
              <w:t>- при условии:</w:t>
            </w:r>
          </w:p>
          <w:p w:rsidR="00DC29FE" w:rsidRPr="005C199E" w:rsidRDefault="00DC29FE" w:rsidP="00DC29FE">
            <w:pPr>
              <w:adjustRightInd w:val="0"/>
              <w:jc w:val="both"/>
              <w:rPr>
                <w:rFonts w:eastAsiaTheme="minorHAnsi"/>
                <w:sz w:val="24"/>
                <w:szCs w:val="24"/>
                <w:lang w:eastAsia="en-US"/>
              </w:rPr>
            </w:pPr>
            <w:r w:rsidRPr="005C199E">
              <w:rPr>
                <w:rFonts w:eastAsiaTheme="minorHAnsi"/>
                <w:sz w:val="24"/>
                <w:szCs w:val="24"/>
                <w:lang w:eastAsia="en-US"/>
              </w:rPr>
              <w:t>-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DC29FE" w:rsidRPr="005C199E" w:rsidRDefault="00DC29FE" w:rsidP="00DC29FE">
            <w:pPr>
              <w:adjustRightInd w:val="0"/>
              <w:jc w:val="both"/>
              <w:rPr>
                <w:rFonts w:eastAsiaTheme="minorHAnsi"/>
                <w:sz w:val="24"/>
                <w:szCs w:val="24"/>
                <w:lang w:eastAsia="en-US"/>
              </w:rPr>
            </w:pPr>
            <w:r w:rsidRPr="005C199E">
              <w:rPr>
                <w:rFonts w:eastAsiaTheme="minorHAnsi"/>
                <w:sz w:val="24"/>
                <w:szCs w:val="24"/>
                <w:lang w:eastAsia="en-US"/>
              </w:rPr>
              <w:t xml:space="preserve">- и (или) выполнения ими задач по отражению вооруженного вторжения на территорию Российской Федерации, в ходе </w:t>
            </w:r>
            <w:r w:rsidRPr="005C199E">
              <w:rPr>
                <w:rFonts w:eastAsiaTheme="minorHAnsi"/>
                <w:sz w:val="24"/>
                <w:szCs w:val="24"/>
                <w:lang w:eastAsia="en-US"/>
              </w:rPr>
              <w:lastRenderedPageBreak/>
              <w:t>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DC29FE" w:rsidRPr="005C199E" w:rsidRDefault="00DC29FE" w:rsidP="00DC29FE">
            <w:pPr>
              <w:adjustRightInd w:val="0"/>
              <w:jc w:val="both"/>
              <w:rPr>
                <w:b/>
                <w:sz w:val="24"/>
                <w:szCs w:val="24"/>
              </w:rPr>
            </w:pPr>
            <w:r w:rsidRPr="005C199E">
              <w:rPr>
                <w:rFonts w:eastAsiaTheme="minorHAnsi"/>
                <w:sz w:val="24"/>
                <w:szCs w:val="24"/>
                <w:lang w:eastAsia="en-US"/>
              </w:rPr>
              <w:t>3.3.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w:t>
            </w:r>
          </w:p>
        </w:tc>
        <w:tc>
          <w:tcPr>
            <w:tcW w:w="4536" w:type="dxa"/>
          </w:tcPr>
          <w:p w:rsidR="00DC29FE" w:rsidRPr="005C199E" w:rsidRDefault="00DC29FE" w:rsidP="00DC29FE">
            <w:pPr>
              <w:rPr>
                <w:sz w:val="24"/>
                <w:szCs w:val="24"/>
              </w:rPr>
            </w:pPr>
            <w:r w:rsidRPr="005C199E">
              <w:rPr>
                <w:sz w:val="24"/>
                <w:szCs w:val="24"/>
              </w:rPr>
              <w:lastRenderedPageBreak/>
              <w:t>- Справка военного комиссариата по форме, установленной Минобороны России;</w:t>
            </w:r>
          </w:p>
          <w:p w:rsidR="00DC29FE" w:rsidRPr="005C199E" w:rsidRDefault="00DC29FE" w:rsidP="00DC29FE">
            <w:pPr>
              <w:rPr>
                <w:sz w:val="24"/>
                <w:szCs w:val="24"/>
              </w:rPr>
            </w:pPr>
            <w:r w:rsidRPr="005C199E">
              <w:rPr>
                <w:sz w:val="24"/>
                <w:szCs w:val="24"/>
              </w:rPr>
              <w:t>- Справка, установленная Письмом Министерства науки и высшего образования Российской Федерации от 02.06.2023 №МН-5/176754 «О направлении рекомендаций»</w:t>
            </w:r>
          </w:p>
        </w:tc>
        <w:tc>
          <w:tcPr>
            <w:tcW w:w="4253" w:type="dxa"/>
          </w:tcPr>
          <w:p w:rsidR="00DC29FE" w:rsidRPr="005C199E" w:rsidRDefault="00DC29FE" w:rsidP="00DC29FE">
            <w:pPr>
              <w:tabs>
                <w:tab w:val="left" w:pos="567"/>
              </w:tabs>
              <w:contextualSpacing/>
              <w:jc w:val="both"/>
              <w:rPr>
                <w:sz w:val="24"/>
                <w:szCs w:val="24"/>
              </w:rPr>
            </w:pPr>
            <w:r w:rsidRPr="005C199E">
              <w:rPr>
                <w:sz w:val="24"/>
                <w:szCs w:val="24"/>
              </w:rPr>
              <w:t xml:space="preserve">- </w:t>
            </w:r>
            <w:r w:rsidRPr="005C199E">
              <w:rPr>
                <w:b/>
                <w:sz w:val="24"/>
                <w:szCs w:val="24"/>
              </w:rPr>
              <w:t>право на прием по результатам единого государственного экзамена или по результатам вступительных испытаний, проводимых Академией самостоятельно, по выбору указанных лиц</w:t>
            </w:r>
            <w:r w:rsidRPr="005C199E">
              <w:rPr>
                <w:sz w:val="24"/>
                <w:szCs w:val="24"/>
              </w:rPr>
              <w:t>:</w:t>
            </w:r>
          </w:p>
          <w:p w:rsidR="00DC29FE" w:rsidRPr="005C199E" w:rsidRDefault="00DC29FE" w:rsidP="00DC29FE">
            <w:pPr>
              <w:tabs>
                <w:tab w:val="left" w:pos="567"/>
              </w:tabs>
              <w:contextualSpacing/>
              <w:jc w:val="both"/>
              <w:rPr>
                <w:sz w:val="24"/>
                <w:szCs w:val="24"/>
              </w:rPr>
            </w:pPr>
            <w:r w:rsidRPr="005C199E">
              <w:rPr>
                <w:sz w:val="24"/>
                <w:szCs w:val="24"/>
              </w:rPr>
              <w:t>* могут сдавать общеобразовательные вступительные испытания (вне зависимости от того, участвовал ли поступающий в сдаче ЕГЭ;</w:t>
            </w:r>
          </w:p>
          <w:p w:rsidR="00DC29FE" w:rsidRPr="005C199E" w:rsidRDefault="00DC29FE" w:rsidP="00DC29FE">
            <w:pPr>
              <w:tabs>
                <w:tab w:val="left" w:pos="567"/>
              </w:tabs>
              <w:contextualSpacing/>
              <w:jc w:val="both"/>
              <w:rPr>
                <w:sz w:val="24"/>
                <w:szCs w:val="24"/>
              </w:rPr>
            </w:pPr>
            <w:r w:rsidRPr="005C199E">
              <w:rPr>
                <w:sz w:val="24"/>
                <w:szCs w:val="24"/>
              </w:rPr>
              <w:t xml:space="preserve">* могут использовать результаты вступительных испытаний на базе </w:t>
            </w:r>
            <w:r w:rsidRPr="005C199E">
              <w:rPr>
                <w:sz w:val="24"/>
                <w:szCs w:val="24"/>
              </w:rPr>
              <w:lastRenderedPageBreak/>
              <w:t>профессионального образования (при наличии права сдавать вступительные испытания в соответствии с пунктом 16 Правил);</w:t>
            </w:r>
          </w:p>
          <w:p w:rsidR="00DC29FE" w:rsidRPr="005C199E" w:rsidRDefault="00DC29FE" w:rsidP="00DC29FE">
            <w:pPr>
              <w:tabs>
                <w:tab w:val="left" w:pos="567"/>
              </w:tabs>
              <w:contextualSpacing/>
              <w:jc w:val="both"/>
              <w:rPr>
                <w:sz w:val="24"/>
                <w:szCs w:val="24"/>
              </w:rPr>
            </w:pPr>
            <w:r w:rsidRPr="005C199E">
              <w:rPr>
                <w:sz w:val="24"/>
                <w:szCs w:val="24"/>
              </w:rPr>
              <w:t>* могут использовать результаты ЕГЭ по соответствующим общеобразовательным вступительным испытаниям</w:t>
            </w:r>
          </w:p>
        </w:tc>
      </w:tr>
      <w:tr w:rsidR="00DC29FE" w:rsidRPr="005C199E" w:rsidTr="0085691B">
        <w:tc>
          <w:tcPr>
            <w:tcW w:w="6947" w:type="dxa"/>
          </w:tcPr>
          <w:p w:rsidR="00DC29FE" w:rsidRPr="005C199E" w:rsidRDefault="00DC29FE" w:rsidP="00DC29FE">
            <w:pPr>
              <w:adjustRightInd w:val="0"/>
              <w:jc w:val="both"/>
              <w:rPr>
                <w:rFonts w:eastAsiaTheme="minorHAnsi"/>
                <w:sz w:val="24"/>
                <w:szCs w:val="24"/>
                <w:lang w:eastAsia="en-US"/>
              </w:rPr>
            </w:pPr>
            <w:r w:rsidRPr="005C199E">
              <w:rPr>
                <w:rFonts w:eastAsiaTheme="minorHAnsi"/>
                <w:sz w:val="24"/>
                <w:szCs w:val="24"/>
                <w:lang w:eastAsia="en-US"/>
              </w:rPr>
              <w:lastRenderedPageBreak/>
              <w:t>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w:t>
            </w:r>
          </w:p>
          <w:p w:rsidR="00DC29FE" w:rsidRPr="005C199E" w:rsidRDefault="00DC29FE" w:rsidP="00DC29FE">
            <w:pPr>
              <w:adjustRightInd w:val="0"/>
              <w:jc w:val="both"/>
              <w:rPr>
                <w:rFonts w:eastAsiaTheme="minorHAnsi"/>
                <w:sz w:val="24"/>
                <w:szCs w:val="24"/>
                <w:lang w:eastAsia="en-US"/>
              </w:rPr>
            </w:pPr>
            <w:r w:rsidRPr="005C199E">
              <w:rPr>
                <w:rFonts w:eastAsiaTheme="minorHAnsi"/>
                <w:sz w:val="24"/>
                <w:szCs w:val="24"/>
                <w:lang w:eastAsia="en-US"/>
              </w:rPr>
              <w:t>- Вооруженных Сил Донецкой Народной Республики, Народной милиции Луганской Народной Республики (начиная с 11 мая 2014 года);</w:t>
            </w:r>
          </w:p>
          <w:p w:rsidR="00DC29FE" w:rsidRPr="005C199E" w:rsidRDefault="00DC29FE" w:rsidP="00DC29FE">
            <w:pPr>
              <w:adjustRightInd w:val="0"/>
              <w:jc w:val="both"/>
              <w:rPr>
                <w:b/>
                <w:sz w:val="24"/>
                <w:szCs w:val="24"/>
              </w:rPr>
            </w:pPr>
            <w:r w:rsidRPr="005C199E">
              <w:rPr>
                <w:rFonts w:eastAsiaTheme="minorHAnsi"/>
                <w:sz w:val="24"/>
                <w:szCs w:val="24"/>
                <w:lang w:eastAsia="en-US"/>
              </w:rPr>
              <w:t>- Воинских формирований и органов Донецкой Народной Республики и Луганской Народной Республики (начиная с 11 мая 2014 года)</w:t>
            </w:r>
          </w:p>
        </w:tc>
        <w:tc>
          <w:tcPr>
            <w:tcW w:w="4536" w:type="dxa"/>
          </w:tcPr>
          <w:p w:rsidR="00DC29FE" w:rsidRPr="005C199E" w:rsidRDefault="00DC29FE" w:rsidP="00DC29FE">
            <w:pPr>
              <w:rPr>
                <w:sz w:val="24"/>
                <w:szCs w:val="24"/>
              </w:rPr>
            </w:pPr>
            <w:r w:rsidRPr="005C199E">
              <w:rPr>
                <w:sz w:val="24"/>
                <w:szCs w:val="24"/>
              </w:rPr>
              <w:t>- Справка военного комиссариата по форме, установленной Минобороны России;</w:t>
            </w:r>
          </w:p>
          <w:p w:rsidR="00DC29FE" w:rsidRPr="005C199E" w:rsidRDefault="00DC29FE" w:rsidP="00DC29FE">
            <w:pPr>
              <w:rPr>
                <w:sz w:val="24"/>
                <w:szCs w:val="24"/>
              </w:rPr>
            </w:pPr>
            <w:r w:rsidRPr="005C199E">
              <w:rPr>
                <w:sz w:val="24"/>
                <w:szCs w:val="24"/>
              </w:rPr>
              <w:t xml:space="preserve">- Справка, установленная Письмом Министерства науки и высшего образования Российской Федерации от 02.06.2023 №МН-5/176754 «О направлении рекомендаций» </w:t>
            </w:r>
          </w:p>
        </w:tc>
        <w:tc>
          <w:tcPr>
            <w:tcW w:w="4253" w:type="dxa"/>
          </w:tcPr>
          <w:p w:rsidR="00DC29FE" w:rsidRPr="005C199E" w:rsidRDefault="00DC29FE" w:rsidP="00DC29FE">
            <w:pPr>
              <w:tabs>
                <w:tab w:val="left" w:pos="567"/>
              </w:tabs>
              <w:contextualSpacing/>
              <w:jc w:val="both"/>
              <w:rPr>
                <w:sz w:val="24"/>
                <w:szCs w:val="24"/>
              </w:rPr>
            </w:pPr>
            <w:r w:rsidRPr="005C199E">
              <w:rPr>
                <w:sz w:val="24"/>
                <w:szCs w:val="24"/>
              </w:rPr>
              <w:t xml:space="preserve">- </w:t>
            </w:r>
            <w:r w:rsidRPr="005C199E">
              <w:rPr>
                <w:b/>
                <w:sz w:val="24"/>
                <w:szCs w:val="24"/>
              </w:rPr>
              <w:t>право на прием по результатам единого государственного экзамена или по результатам вступительных испытаний, проводимых Академией самостоятельно, по выбору указанных лиц</w:t>
            </w:r>
            <w:r w:rsidRPr="005C199E">
              <w:rPr>
                <w:sz w:val="24"/>
                <w:szCs w:val="24"/>
              </w:rPr>
              <w:t>:</w:t>
            </w:r>
          </w:p>
          <w:p w:rsidR="00DC29FE" w:rsidRPr="005C199E" w:rsidRDefault="00DC29FE" w:rsidP="00DC29FE">
            <w:pPr>
              <w:tabs>
                <w:tab w:val="left" w:pos="567"/>
              </w:tabs>
              <w:contextualSpacing/>
              <w:jc w:val="both"/>
              <w:rPr>
                <w:sz w:val="24"/>
                <w:szCs w:val="24"/>
              </w:rPr>
            </w:pPr>
            <w:r w:rsidRPr="005C199E">
              <w:rPr>
                <w:sz w:val="24"/>
                <w:szCs w:val="24"/>
              </w:rPr>
              <w:t>* могут сдавать общеобразовательные вступительные испытания (вне зависимости от того, участвовал ли поступающий в сдаче ЕГЭ;</w:t>
            </w:r>
          </w:p>
          <w:p w:rsidR="00DC29FE" w:rsidRPr="005C199E" w:rsidRDefault="00DC29FE" w:rsidP="00DC29FE">
            <w:pPr>
              <w:tabs>
                <w:tab w:val="left" w:pos="567"/>
              </w:tabs>
              <w:contextualSpacing/>
              <w:jc w:val="both"/>
              <w:rPr>
                <w:sz w:val="24"/>
                <w:szCs w:val="24"/>
              </w:rPr>
            </w:pPr>
            <w:r w:rsidRPr="005C199E">
              <w:rPr>
                <w:sz w:val="24"/>
                <w:szCs w:val="24"/>
              </w:rPr>
              <w:t>* могут использовать результаты вступительных испытаний на базе профессионального образования (при наличии права сдавать вступительные испытания в соответствии с пунктом 16 Правил);</w:t>
            </w:r>
          </w:p>
          <w:p w:rsidR="00DC29FE" w:rsidRPr="005C199E" w:rsidRDefault="00DC29FE" w:rsidP="00DC29FE">
            <w:pPr>
              <w:tabs>
                <w:tab w:val="left" w:pos="567"/>
              </w:tabs>
              <w:contextualSpacing/>
              <w:jc w:val="both"/>
              <w:rPr>
                <w:sz w:val="24"/>
                <w:szCs w:val="24"/>
              </w:rPr>
            </w:pPr>
            <w:r w:rsidRPr="005C199E">
              <w:rPr>
                <w:sz w:val="24"/>
                <w:szCs w:val="24"/>
              </w:rPr>
              <w:t>* могут использовать результаты ЕГЭ по соответствующим общеобразовательным вступительным испытаниям</w:t>
            </w:r>
          </w:p>
        </w:tc>
      </w:tr>
      <w:tr w:rsidR="00DC29FE" w:rsidRPr="005C199E" w:rsidTr="0085691B">
        <w:tc>
          <w:tcPr>
            <w:tcW w:w="6947" w:type="dxa"/>
            <w:shd w:val="clear" w:color="auto" w:fill="DDD9C3" w:themeFill="background2" w:themeFillShade="E6"/>
          </w:tcPr>
          <w:p w:rsidR="00DC29FE" w:rsidRPr="005C199E" w:rsidRDefault="00DC29FE" w:rsidP="00DC29FE">
            <w:pPr>
              <w:adjustRightInd w:val="0"/>
              <w:jc w:val="both"/>
              <w:rPr>
                <w:b/>
                <w:sz w:val="24"/>
                <w:szCs w:val="24"/>
              </w:rPr>
            </w:pPr>
            <w:r w:rsidRPr="005C199E">
              <w:rPr>
                <w:rFonts w:eastAsiaTheme="minorHAnsi"/>
                <w:sz w:val="24"/>
                <w:szCs w:val="24"/>
                <w:lang w:eastAsia="en-US"/>
              </w:rPr>
              <w:t xml:space="preserve">5. Дети лиц, указанных в пунктах 2-4 таблицы (см. выше) </w:t>
            </w:r>
          </w:p>
        </w:tc>
        <w:tc>
          <w:tcPr>
            <w:tcW w:w="4536" w:type="dxa"/>
            <w:shd w:val="clear" w:color="auto" w:fill="DDD9C3" w:themeFill="background2" w:themeFillShade="E6"/>
          </w:tcPr>
          <w:p w:rsidR="00DC29FE" w:rsidRPr="005C199E" w:rsidRDefault="00DC29FE" w:rsidP="00DC29FE">
            <w:pPr>
              <w:rPr>
                <w:sz w:val="24"/>
                <w:szCs w:val="24"/>
              </w:rPr>
            </w:pPr>
            <w:proofErr w:type="gramStart"/>
            <w:r w:rsidRPr="005C199E">
              <w:rPr>
                <w:sz w:val="24"/>
                <w:szCs w:val="24"/>
              </w:rPr>
              <w:t>- Справка военного комиссариата по форме, установленной Минобороны России;</w:t>
            </w:r>
            <w:proofErr w:type="gramEnd"/>
          </w:p>
          <w:p w:rsidR="00DC29FE" w:rsidRPr="005C199E" w:rsidRDefault="00DC29FE" w:rsidP="00DC29FE">
            <w:pPr>
              <w:rPr>
                <w:sz w:val="24"/>
                <w:szCs w:val="24"/>
              </w:rPr>
            </w:pPr>
            <w:r w:rsidRPr="005C199E">
              <w:rPr>
                <w:sz w:val="24"/>
                <w:szCs w:val="24"/>
              </w:rPr>
              <w:t xml:space="preserve">- Справка, установленная Письмом Министерства науки и высшего </w:t>
            </w:r>
            <w:r w:rsidRPr="005C199E">
              <w:rPr>
                <w:sz w:val="24"/>
                <w:szCs w:val="24"/>
              </w:rPr>
              <w:lastRenderedPageBreak/>
              <w:t xml:space="preserve">образования Российской Федерации от 28.04.2023 №МН-5/169003 «О направлении рекомендаций» («Методические рекомендации по организации приема на </w:t>
            </w:r>
            <w:proofErr w:type="gramStart"/>
            <w:r w:rsidRPr="005C199E">
              <w:rPr>
                <w:sz w:val="24"/>
                <w:szCs w:val="24"/>
              </w:rPr>
              <w:t>обучение по программам</w:t>
            </w:r>
            <w:proofErr w:type="gramEnd"/>
            <w:r w:rsidRPr="005C199E">
              <w:rPr>
                <w:sz w:val="24"/>
                <w:szCs w:val="24"/>
              </w:rPr>
              <w:t xml:space="preserve"> бакалавриата, программам специалитета на места в пределах отдельной квоты»);</w:t>
            </w:r>
          </w:p>
          <w:p w:rsidR="00DC29FE" w:rsidRPr="005C199E" w:rsidRDefault="00DC29FE" w:rsidP="00DC29FE">
            <w:pPr>
              <w:rPr>
                <w:sz w:val="24"/>
                <w:szCs w:val="24"/>
              </w:rPr>
            </w:pPr>
            <w:r w:rsidRPr="005C199E">
              <w:rPr>
                <w:sz w:val="24"/>
                <w:szCs w:val="24"/>
              </w:rPr>
              <w:t>- Справка, установленная Письмом Министерства науки и высшего образования Российской Федерации от 02.06.2023 №МН-5/176754 «О направлении рекомендаций»</w:t>
            </w:r>
          </w:p>
        </w:tc>
        <w:tc>
          <w:tcPr>
            <w:tcW w:w="4253" w:type="dxa"/>
            <w:shd w:val="clear" w:color="auto" w:fill="DDD9C3" w:themeFill="background2" w:themeFillShade="E6"/>
          </w:tcPr>
          <w:p w:rsidR="00DC29FE" w:rsidRPr="005C199E" w:rsidRDefault="00DC29FE" w:rsidP="00DC29FE">
            <w:pPr>
              <w:tabs>
                <w:tab w:val="left" w:pos="567"/>
              </w:tabs>
              <w:contextualSpacing/>
              <w:jc w:val="both"/>
              <w:rPr>
                <w:sz w:val="24"/>
                <w:szCs w:val="24"/>
              </w:rPr>
            </w:pPr>
            <w:r w:rsidRPr="005C199E">
              <w:rPr>
                <w:sz w:val="24"/>
                <w:szCs w:val="24"/>
              </w:rPr>
              <w:lastRenderedPageBreak/>
              <w:t xml:space="preserve">- </w:t>
            </w:r>
            <w:r w:rsidRPr="005C199E">
              <w:rPr>
                <w:b/>
                <w:sz w:val="24"/>
                <w:szCs w:val="24"/>
              </w:rPr>
              <w:t xml:space="preserve">право на прием без проведения вступительных испытаний (за исключением дополнительных вступительных испытаний профессиональной </w:t>
            </w:r>
            <w:r w:rsidRPr="005C199E">
              <w:rPr>
                <w:b/>
                <w:sz w:val="24"/>
                <w:szCs w:val="24"/>
              </w:rPr>
              <w:lastRenderedPageBreak/>
              <w:t>направленности)</w:t>
            </w:r>
            <w:r w:rsidRPr="005C199E">
              <w:rPr>
                <w:sz w:val="24"/>
                <w:szCs w:val="24"/>
              </w:rPr>
              <w:t>;</w:t>
            </w:r>
          </w:p>
          <w:p w:rsidR="00DC29FE" w:rsidRPr="005C199E" w:rsidRDefault="00DC29FE" w:rsidP="00DC29FE">
            <w:pPr>
              <w:tabs>
                <w:tab w:val="left" w:pos="567"/>
              </w:tabs>
              <w:contextualSpacing/>
              <w:jc w:val="both"/>
              <w:rPr>
                <w:sz w:val="24"/>
                <w:szCs w:val="24"/>
              </w:rPr>
            </w:pPr>
            <w:r w:rsidRPr="005C199E">
              <w:rPr>
                <w:sz w:val="24"/>
                <w:szCs w:val="24"/>
              </w:rPr>
              <w:t>- данное право может быть использовано поступающим во все организации, в которые он поступает, и на все специальности и (или) направления подготовки, на которые он поступает;</w:t>
            </w:r>
          </w:p>
          <w:p w:rsidR="00DC29FE" w:rsidRPr="005C199E" w:rsidRDefault="00DC29FE" w:rsidP="00DC29FE">
            <w:pPr>
              <w:tabs>
                <w:tab w:val="left" w:pos="567"/>
              </w:tabs>
              <w:contextualSpacing/>
              <w:jc w:val="both"/>
              <w:rPr>
                <w:sz w:val="24"/>
                <w:szCs w:val="24"/>
              </w:rPr>
            </w:pPr>
            <w:r w:rsidRPr="005C199E">
              <w:rPr>
                <w:sz w:val="24"/>
                <w:szCs w:val="24"/>
              </w:rPr>
              <w:t>- данное право не требует подтверждения результатами ЕГЭ</w:t>
            </w:r>
          </w:p>
        </w:tc>
      </w:tr>
      <w:tr w:rsidR="00DC29FE" w:rsidRPr="005C199E" w:rsidTr="0085691B">
        <w:tc>
          <w:tcPr>
            <w:tcW w:w="6947" w:type="dxa"/>
            <w:vMerge w:val="restart"/>
            <w:shd w:val="clear" w:color="auto" w:fill="DBE5F1" w:themeFill="accent1" w:themeFillTint="33"/>
          </w:tcPr>
          <w:p w:rsidR="00DC29FE" w:rsidRPr="005C199E" w:rsidRDefault="00DC29FE" w:rsidP="00DC29FE">
            <w:pPr>
              <w:adjustRightInd w:val="0"/>
              <w:jc w:val="both"/>
              <w:rPr>
                <w:b/>
                <w:sz w:val="24"/>
                <w:szCs w:val="24"/>
              </w:rPr>
            </w:pPr>
            <w:r w:rsidRPr="005C199E">
              <w:rPr>
                <w:rFonts w:eastAsiaTheme="minorHAnsi"/>
                <w:sz w:val="24"/>
                <w:szCs w:val="24"/>
                <w:lang w:eastAsia="en-US"/>
              </w:rPr>
              <w:lastRenderedPageBreak/>
              <w:t xml:space="preserve">6. </w:t>
            </w:r>
            <w:proofErr w:type="gramStart"/>
            <w:r w:rsidRPr="005C199E">
              <w:rPr>
                <w:rFonts w:eastAsiaTheme="minorHAnsi"/>
                <w:sz w:val="24"/>
                <w:szCs w:val="24"/>
                <w:lang w:eastAsia="en-US"/>
              </w:rPr>
              <w:t>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w:t>
            </w:r>
            <w:proofErr w:type="gramEnd"/>
          </w:p>
        </w:tc>
        <w:tc>
          <w:tcPr>
            <w:tcW w:w="4536" w:type="dxa"/>
            <w:shd w:val="clear" w:color="auto" w:fill="DBE5F1" w:themeFill="accent1" w:themeFillTint="33"/>
          </w:tcPr>
          <w:p w:rsidR="00DC29FE" w:rsidRPr="005C199E" w:rsidRDefault="00DC29FE" w:rsidP="00DC29FE">
            <w:pPr>
              <w:rPr>
                <w:sz w:val="24"/>
                <w:szCs w:val="24"/>
              </w:rPr>
            </w:pPr>
            <w:r w:rsidRPr="005C199E">
              <w:rPr>
                <w:sz w:val="24"/>
                <w:szCs w:val="24"/>
              </w:rPr>
              <w:t>- Справка военного комиссариата по форме, установленной Минобороны России;</w:t>
            </w:r>
          </w:p>
          <w:p w:rsidR="00DC29FE" w:rsidRPr="005C199E" w:rsidRDefault="00DC29FE" w:rsidP="00DC29FE">
            <w:pPr>
              <w:rPr>
                <w:sz w:val="24"/>
                <w:szCs w:val="24"/>
              </w:rPr>
            </w:pPr>
            <w:r w:rsidRPr="005C199E">
              <w:rPr>
                <w:sz w:val="24"/>
                <w:szCs w:val="24"/>
              </w:rPr>
              <w:t xml:space="preserve">- Справка, установленная Письмом Министерства науки и высшего образования Российской Федерации от 28.04.2023 №МН-5/169003 «О направлении рекомендаций» («Методические рекомендации по организации приема на </w:t>
            </w:r>
            <w:proofErr w:type="gramStart"/>
            <w:r w:rsidRPr="005C199E">
              <w:rPr>
                <w:sz w:val="24"/>
                <w:szCs w:val="24"/>
              </w:rPr>
              <w:t>обучение по программам</w:t>
            </w:r>
            <w:proofErr w:type="gramEnd"/>
            <w:r w:rsidRPr="005C199E">
              <w:rPr>
                <w:sz w:val="24"/>
                <w:szCs w:val="24"/>
              </w:rPr>
              <w:t xml:space="preserve"> бакалавриата, программам специалитета на места в пределах отдельной квоты»);</w:t>
            </w:r>
          </w:p>
          <w:p w:rsidR="00DC29FE" w:rsidRPr="005C199E" w:rsidRDefault="00DC29FE" w:rsidP="00DC29FE">
            <w:pPr>
              <w:rPr>
                <w:sz w:val="24"/>
                <w:szCs w:val="24"/>
              </w:rPr>
            </w:pPr>
            <w:r w:rsidRPr="005C199E">
              <w:rPr>
                <w:sz w:val="24"/>
                <w:szCs w:val="24"/>
              </w:rPr>
              <w:t>- Справка, установленная Письмом Министерства науки и высшего образования Российской Федерации от 02.06.2023 №МН-5/176754 «О направлении рекомендаций»</w:t>
            </w:r>
          </w:p>
        </w:tc>
        <w:tc>
          <w:tcPr>
            <w:tcW w:w="4253" w:type="dxa"/>
            <w:shd w:val="clear" w:color="auto" w:fill="DBE5F1" w:themeFill="accent1" w:themeFillTint="33"/>
          </w:tcPr>
          <w:p w:rsidR="00DC29FE" w:rsidRPr="005C199E" w:rsidRDefault="00DC29FE" w:rsidP="00DC29FE">
            <w:pPr>
              <w:tabs>
                <w:tab w:val="left" w:pos="567"/>
              </w:tabs>
              <w:contextualSpacing/>
              <w:jc w:val="both"/>
              <w:rPr>
                <w:sz w:val="24"/>
                <w:szCs w:val="24"/>
              </w:rPr>
            </w:pPr>
            <w:r w:rsidRPr="005C199E">
              <w:rPr>
                <w:sz w:val="24"/>
                <w:szCs w:val="24"/>
              </w:rPr>
              <w:t xml:space="preserve">- право на прием </w:t>
            </w:r>
            <w:r w:rsidRPr="005C199E">
              <w:rPr>
                <w:b/>
                <w:sz w:val="24"/>
                <w:szCs w:val="24"/>
              </w:rPr>
              <w:t>без проведения вступительных испытаний (за исключением дополнительных вступительных испытаний профессиональной направленности)</w:t>
            </w:r>
            <w:r w:rsidRPr="005C199E">
              <w:rPr>
                <w:sz w:val="24"/>
                <w:szCs w:val="24"/>
              </w:rPr>
              <w:t>:</w:t>
            </w:r>
          </w:p>
          <w:p w:rsidR="00DC29FE" w:rsidRPr="005C199E" w:rsidRDefault="00DC29FE" w:rsidP="00DC29FE">
            <w:pPr>
              <w:tabs>
                <w:tab w:val="left" w:pos="567"/>
              </w:tabs>
              <w:contextualSpacing/>
              <w:jc w:val="both"/>
              <w:rPr>
                <w:sz w:val="24"/>
                <w:szCs w:val="24"/>
              </w:rPr>
            </w:pPr>
            <w:r w:rsidRPr="005C199E">
              <w:rPr>
                <w:sz w:val="24"/>
                <w:szCs w:val="24"/>
              </w:rPr>
              <w:t xml:space="preserve">1) </w:t>
            </w:r>
            <w:r w:rsidRPr="005C199E">
              <w:rPr>
                <w:rFonts w:eastAsiaTheme="minorHAnsi"/>
                <w:sz w:val="24"/>
                <w:szCs w:val="24"/>
                <w:lang w:eastAsia="en-US"/>
              </w:rPr>
              <w:t xml:space="preserve">дети военнослужащих и сотрудников, указанных в </w:t>
            </w:r>
            <w:hyperlink r:id="rId7" w:history="1">
              <w:r w:rsidRPr="005C199E">
                <w:rPr>
                  <w:rFonts w:eastAsiaTheme="minorHAnsi"/>
                  <w:sz w:val="24"/>
                  <w:szCs w:val="24"/>
                  <w:lang w:eastAsia="en-US"/>
                </w:rPr>
                <w:t>пункте 6</w:t>
              </w:r>
            </w:hyperlink>
            <w:r w:rsidRPr="005C199E">
              <w:rPr>
                <w:rFonts w:eastAsiaTheme="minorHAnsi"/>
                <w:color w:val="0000FF"/>
                <w:sz w:val="24"/>
                <w:szCs w:val="24"/>
                <w:lang w:eastAsia="en-US"/>
              </w:rPr>
              <w:t xml:space="preserve"> </w:t>
            </w:r>
            <w:r w:rsidRPr="005C199E">
              <w:rPr>
                <w:rFonts w:eastAsiaTheme="minorHAnsi"/>
                <w:sz w:val="24"/>
                <w:szCs w:val="24"/>
                <w:lang w:eastAsia="en-US"/>
              </w:rPr>
              <w:t xml:space="preserve">таблицы, </w:t>
            </w:r>
            <w:r w:rsidRPr="005C199E">
              <w:rPr>
                <w:rFonts w:eastAsiaTheme="minorHAnsi"/>
                <w:sz w:val="24"/>
                <w:szCs w:val="24"/>
                <w:u w:val="single"/>
                <w:lang w:eastAsia="en-US"/>
              </w:rPr>
              <w:t>погибших или получивших увечье</w:t>
            </w:r>
            <w:r w:rsidRPr="005C199E">
              <w:rPr>
                <w:rFonts w:eastAsiaTheme="minorHAnsi"/>
                <w:sz w:val="24"/>
                <w:szCs w:val="24"/>
                <w:lang w:eastAsia="en-US"/>
              </w:rPr>
              <w:t xml:space="preserve"> (ранение, травму, контузию) либо </w:t>
            </w:r>
            <w:r w:rsidRPr="005C199E">
              <w:rPr>
                <w:rFonts w:eastAsiaTheme="minorHAnsi"/>
                <w:sz w:val="24"/>
                <w:szCs w:val="24"/>
                <w:u w:val="single"/>
                <w:lang w:eastAsia="en-US"/>
              </w:rPr>
              <w:t>заболевание</w:t>
            </w:r>
            <w:r w:rsidRPr="005C199E">
              <w:rPr>
                <w:rFonts w:eastAsiaTheme="minorHAnsi"/>
                <w:sz w:val="24"/>
                <w:szCs w:val="24"/>
                <w:lang w:eastAsia="en-US"/>
              </w:rPr>
              <w:t xml:space="preserve"> при исполнении обязанностей военной службы (служебных обязанностей) в ходе специальной военной операции (боевых действий на территориях иностранных государств);</w:t>
            </w:r>
          </w:p>
          <w:p w:rsidR="00DC29FE" w:rsidRPr="005C199E" w:rsidRDefault="00DC29FE" w:rsidP="00DC29FE">
            <w:pPr>
              <w:adjustRightInd w:val="0"/>
              <w:jc w:val="both"/>
              <w:rPr>
                <w:rFonts w:eastAsiaTheme="minorHAnsi"/>
                <w:sz w:val="24"/>
                <w:szCs w:val="24"/>
                <w:lang w:eastAsia="en-US"/>
              </w:rPr>
            </w:pPr>
            <w:r w:rsidRPr="005C199E">
              <w:rPr>
                <w:rFonts w:eastAsiaTheme="minorHAnsi"/>
                <w:sz w:val="24"/>
                <w:szCs w:val="24"/>
                <w:lang w:eastAsia="en-US"/>
              </w:rPr>
              <w:t xml:space="preserve">- либо </w:t>
            </w:r>
            <w:proofErr w:type="gramStart"/>
            <w:r w:rsidRPr="005C199E">
              <w:rPr>
                <w:rFonts w:eastAsiaTheme="minorHAnsi"/>
                <w:sz w:val="24"/>
                <w:szCs w:val="24"/>
                <w:lang w:eastAsia="en-US"/>
              </w:rPr>
              <w:t>удостоенных</w:t>
            </w:r>
            <w:proofErr w:type="gramEnd"/>
            <w:r w:rsidRPr="005C199E">
              <w:rPr>
                <w:rFonts w:eastAsiaTheme="minorHAnsi"/>
                <w:sz w:val="24"/>
                <w:szCs w:val="24"/>
                <w:lang w:eastAsia="en-US"/>
              </w:rPr>
              <w:t xml:space="preserve"> </w:t>
            </w:r>
            <w:r w:rsidRPr="005C199E">
              <w:rPr>
                <w:rFonts w:eastAsiaTheme="minorHAnsi"/>
                <w:sz w:val="24"/>
                <w:szCs w:val="24"/>
                <w:u w:val="single"/>
                <w:lang w:eastAsia="en-US"/>
              </w:rPr>
              <w:t>звания Героя Российской Федерации</w:t>
            </w:r>
            <w:r w:rsidRPr="005C199E">
              <w:rPr>
                <w:rFonts w:eastAsiaTheme="minorHAnsi"/>
                <w:sz w:val="24"/>
                <w:szCs w:val="24"/>
                <w:lang w:eastAsia="en-US"/>
              </w:rPr>
              <w:t xml:space="preserve"> или награжденных </w:t>
            </w:r>
            <w:r w:rsidRPr="005C199E">
              <w:rPr>
                <w:rFonts w:eastAsiaTheme="minorHAnsi"/>
                <w:sz w:val="24"/>
                <w:szCs w:val="24"/>
                <w:u w:val="single"/>
                <w:lang w:eastAsia="en-US"/>
              </w:rPr>
              <w:t>тремя орденами Мужества</w:t>
            </w:r>
            <w:r w:rsidRPr="005C199E">
              <w:rPr>
                <w:rFonts w:eastAsiaTheme="minorHAnsi"/>
                <w:sz w:val="24"/>
                <w:szCs w:val="24"/>
                <w:lang w:eastAsia="en-US"/>
              </w:rPr>
              <w:t>;</w:t>
            </w:r>
          </w:p>
          <w:p w:rsidR="00DC29FE" w:rsidRPr="005C199E" w:rsidRDefault="00DC29FE" w:rsidP="00DC29FE">
            <w:pPr>
              <w:tabs>
                <w:tab w:val="left" w:pos="567"/>
              </w:tabs>
              <w:contextualSpacing/>
              <w:jc w:val="both"/>
              <w:rPr>
                <w:sz w:val="24"/>
                <w:szCs w:val="24"/>
              </w:rPr>
            </w:pPr>
            <w:r w:rsidRPr="005C199E">
              <w:rPr>
                <w:rFonts w:eastAsiaTheme="minorHAnsi"/>
                <w:sz w:val="24"/>
                <w:szCs w:val="24"/>
                <w:lang w:eastAsia="en-US"/>
              </w:rPr>
              <w:t xml:space="preserve">- </w:t>
            </w:r>
            <w:r w:rsidRPr="005C199E">
              <w:rPr>
                <w:sz w:val="24"/>
                <w:szCs w:val="24"/>
              </w:rPr>
              <w:t xml:space="preserve">данное право может быть использовано поступающим во все организации, в которые он поступает, </w:t>
            </w:r>
            <w:r w:rsidRPr="005C199E">
              <w:rPr>
                <w:sz w:val="24"/>
                <w:szCs w:val="24"/>
              </w:rPr>
              <w:lastRenderedPageBreak/>
              <w:t>и на все специальности и (или) направления подготовки, на которые он поступает;</w:t>
            </w:r>
          </w:p>
          <w:p w:rsidR="00DC29FE" w:rsidRPr="005C199E" w:rsidRDefault="00DC29FE" w:rsidP="00DC29FE">
            <w:pPr>
              <w:tabs>
                <w:tab w:val="left" w:pos="567"/>
              </w:tabs>
              <w:contextualSpacing/>
              <w:jc w:val="both"/>
              <w:rPr>
                <w:sz w:val="24"/>
                <w:szCs w:val="24"/>
              </w:rPr>
            </w:pPr>
            <w:r w:rsidRPr="005C199E">
              <w:rPr>
                <w:sz w:val="24"/>
                <w:szCs w:val="24"/>
              </w:rPr>
              <w:t>- данное право не требует подтверждения результатами ЕГЭ</w:t>
            </w:r>
          </w:p>
        </w:tc>
      </w:tr>
      <w:tr w:rsidR="00DC29FE" w:rsidRPr="005C199E" w:rsidTr="0085691B">
        <w:tc>
          <w:tcPr>
            <w:tcW w:w="6947" w:type="dxa"/>
            <w:vMerge/>
            <w:shd w:val="clear" w:color="auto" w:fill="auto"/>
          </w:tcPr>
          <w:p w:rsidR="00DC29FE" w:rsidRPr="005C199E" w:rsidRDefault="00DC29FE" w:rsidP="00DC29FE">
            <w:pPr>
              <w:adjustRightInd w:val="0"/>
              <w:jc w:val="both"/>
              <w:rPr>
                <w:rFonts w:eastAsiaTheme="minorHAnsi"/>
                <w:sz w:val="24"/>
                <w:szCs w:val="24"/>
                <w:lang w:eastAsia="en-US"/>
              </w:rPr>
            </w:pPr>
          </w:p>
        </w:tc>
        <w:tc>
          <w:tcPr>
            <w:tcW w:w="4536" w:type="dxa"/>
            <w:shd w:val="clear" w:color="auto" w:fill="auto"/>
          </w:tcPr>
          <w:p w:rsidR="00DC29FE" w:rsidRPr="005C199E" w:rsidRDefault="00DC29FE" w:rsidP="00DC29FE">
            <w:pPr>
              <w:rPr>
                <w:sz w:val="24"/>
                <w:szCs w:val="24"/>
              </w:rPr>
            </w:pPr>
            <w:r w:rsidRPr="005C199E">
              <w:rPr>
                <w:sz w:val="24"/>
                <w:szCs w:val="24"/>
              </w:rPr>
              <w:t>- Справка члена семьи по форме, установленной Минобороны России;</w:t>
            </w:r>
          </w:p>
          <w:p w:rsidR="00DC29FE" w:rsidRPr="005C199E" w:rsidRDefault="00DC29FE" w:rsidP="00DC29FE">
            <w:pPr>
              <w:rPr>
                <w:sz w:val="24"/>
                <w:szCs w:val="24"/>
              </w:rPr>
            </w:pPr>
            <w:proofErr w:type="gramStart"/>
            <w:r w:rsidRPr="005C199E">
              <w:rPr>
                <w:sz w:val="24"/>
                <w:szCs w:val="24"/>
              </w:rPr>
              <w:t>- Справка, установленная Письмом Министерства  науки и высшего образования Российской Федерации от 26.05.2022 №МН-5/1918-ДА «О направлении методических рекомендаций» («Методические рекомендации по организации приема детей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принимающих (принимавших) участие в специальной военной операции на территориях Донецкой Народной Республики</w:t>
            </w:r>
            <w:proofErr w:type="gramEnd"/>
            <w:r w:rsidRPr="005C199E">
              <w:rPr>
                <w:sz w:val="24"/>
                <w:szCs w:val="24"/>
              </w:rPr>
              <w:t xml:space="preserve">, </w:t>
            </w:r>
            <w:proofErr w:type="gramStart"/>
            <w:r w:rsidRPr="005C199E">
              <w:rPr>
                <w:sz w:val="24"/>
                <w:szCs w:val="24"/>
              </w:rPr>
              <w:t xml:space="preserve">Луганской Народной Республики и Украины, в пределах специальной квоты»); </w:t>
            </w:r>
            <w:proofErr w:type="gramEnd"/>
          </w:p>
          <w:p w:rsidR="00DC29FE" w:rsidRPr="005C199E" w:rsidRDefault="00DC29FE" w:rsidP="00DC29FE">
            <w:pPr>
              <w:rPr>
                <w:sz w:val="24"/>
                <w:szCs w:val="24"/>
              </w:rPr>
            </w:pPr>
            <w:r w:rsidRPr="005C199E">
              <w:rPr>
                <w:sz w:val="24"/>
                <w:szCs w:val="24"/>
              </w:rPr>
              <w:t>- Справка, установленная Письмом Министерства науки и высшего образования Российской Федерации от 02.06.2023 №МН-5/176754 «О направлении рекомендаций»</w:t>
            </w:r>
          </w:p>
        </w:tc>
        <w:tc>
          <w:tcPr>
            <w:tcW w:w="4253" w:type="dxa"/>
          </w:tcPr>
          <w:p w:rsidR="00DC29FE" w:rsidRPr="005C199E" w:rsidRDefault="00DC29FE" w:rsidP="00DC29FE">
            <w:pPr>
              <w:tabs>
                <w:tab w:val="left" w:pos="567"/>
              </w:tabs>
              <w:contextualSpacing/>
              <w:jc w:val="both"/>
              <w:rPr>
                <w:sz w:val="24"/>
                <w:szCs w:val="24"/>
              </w:rPr>
            </w:pPr>
            <w:r w:rsidRPr="005C199E">
              <w:rPr>
                <w:sz w:val="24"/>
                <w:szCs w:val="24"/>
              </w:rPr>
              <w:t xml:space="preserve">2) дети военнослужащих и сотрудников, </w:t>
            </w:r>
            <w:r w:rsidRPr="005C199E">
              <w:rPr>
                <w:i/>
                <w:sz w:val="24"/>
                <w:szCs w:val="24"/>
              </w:rPr>
              <w:t xml:space="preserve">за исключением лиц, указанных в подпункте 1) (см. выше), </w:t>
            </w:r>
            <w:r w:rsidRPr="005C199E">
              <w:rPr>
                <w:sz w:val="24"/>
                <w:szCs w:val="24"/>
              </w:rPr>
              <w:t xml:space="preserve">принимаются на </w:t>
            </w:r>
            <w:proofErr w:type="gramStart"/>
            <w:r w:rsidRPr="005C199E">
              <w:rPr>
                <w:sz w:val="24"/>
                <w:szCs w:val="24"/>
              </w:rPr>
              <w:t xml:space="preserve">обучение </w:t>
            </w:r>
            <w:r w:rsidRPr="005C199E">
              <w:rPr>
                <w:b/>
                <w:sz w:val="24"/>
                <w:szCs w:val="24"/>
              </w:rPr>
              <w:t>по результатам</w:t>
            </w:r>
            <w:proofErr w:type="gramEnd"/>
            <w:r w:rsidRPr="005C199E">
              <w:rPr>
                <w:b/>
                <w:sz w:val="24"/>
                <w:szCs w:val="24"/>
              </w:rPr>
              <w:t xml:space="preserve"> единого государственного экзамена или по результатам вступительных испытаний, проводимых Академией самостоятельно, по выбору указанных лиц</w:t>
            </w:r>
            <w:r w:rsidRPr="005C199E">
              <w:rPr>
                <w:sz w:val="24"/>
                <w:szCs w:val="24"/>
              </w:rPr>
              <w:t>:</w:t>
            </w:r>
          </w:p>
          <w:p w:rsidR="00DC29FE" w:rsidRPr="005C199E" w:rsidRDefault="00DC29FE" w:rsidP="00DC29FE">
            <w:pPr>
              <w:tabs>
                <w:tab w:val="left" w:pos="567"/>
              </w:tabs>
              <w:contextualSpacing/>
              <w:jc w:val="both"/>
              <w:rPr>
                <w:sz w:val="24"/>
                <w:szCs w:val="24"/>
              </w:rPr>
            </w:pPr>
            <w:r w:rsidRPr="005C199E">
              <w:rPr>
                <w:sz w:val="24"/>
                <w:szCs w:val="24"/>
              </w:rPr>
              <w:t>* могут сдавать общеобразовательные вступительные испытания (вне зависимости от того, участвовал ли поступающий в сдаче ЕГЭ;</w:t>
            </w:r>
          </w:p>
          <w:p w:rsidR="00DC29FE" w:rsidRPr="005C199E" w:rsidRDefault="00DC29FE" w:rsidP="00DC29FE">
            <w:pPr>
              <w:tabs>
                <w:tab w:val="left" w:pos="567"/>
              </w:tabs>
              <w:contextualSpacing/>
              <w:jc w:val="both"/>
              <w:rPr>
                <w:sz w:val="24"/>
                <w:szCs w:val="24"/>
              </w:rPr>
            </w:pPr>
            <w:r w:rsidRPr="005C199E">
              <w:rPr>
                <w:sz w:val="24"/>
                <w:szCs w:val="24"/>
              </w:rPr>
              <w:t>* могут использовать результаты вступительных испытаний на базе профессионального образования (при наличии права сдавать вступительные испытания в соответствии с пунктом 16 Правил);</w:t>
            </w:r>
          </w:p>
          <w:p w:rsidR="00DC29FE" w:rsidRPr="005C199E" w:rsidRDefault="00DC29FE" w:rsidP="00DC29FE">
            <w:pPr>
              <w:shd w:val="clear" w:color="auto" w:fill="FFFFFF"/>
              <w:tabs>
                <w:tab w:val="left" w:pos="567"/>
              </w:tabs>
              <w:contextualSpacing/>
              <w:jc w:val="both"/>
              <w:rPr>
                <w:sz w:val="24"/>
                <w:szCs w:val="24"/>
              </w:rPr>
            </w:pPr>
            <w:r w:rsidRPr="005C199E">
              <w:rPr>
                <w:sz w:val="24"/>
                <w:szCs w:val="24"/>
              </w:rPr>
              <w:t>* могут использовать результаты ЕГЭ по соответствующим общеобразовательным вступительным испытаниям</w:t>
            </w:r>
          </w:p>
        </w:tc>
      </w:tr>
    </w:tbl>
    <w:p w:rsidR="007522CA" w:rsidRPr="005C199E" w:rsidRDefault="007522CA" w:rsidP="007522CA">
      <w:pPr>
        <w:jc w:val="center"/>
        <w:rPr>
          <w:rFonts w:eastAsiaTheme="minorHAnsi"/>
          <w:b/>
          <w:sz w:val="24"/>
          <w:szCs w:val="24"/>
        </w:rPr>
      </w:pPr>
      <w:bookmarkStart w:id="0" w:name="_GoBack"/>
      <w:bookmarkEnd w:id="0"/>
    </w:p>
    <w:sectPr w:rsidR="007522CA" w:rsidRPr="005C199E" w:rsidSect="007522CA">
      <w:pgSz w:w="16838" w:h="11906" w:orient="landscape"/>
      <w:pgMar w:top="851" w:right="709"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B1FDE"/>
    <w:multiLevelType w:val="multilevel"/>
    <w:tmpl w:val="6D863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63949F5"/>
    <w:multiLevelType w:val="multilevel"/>
    <w:tmpl w:val="E266F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0035016"/>
    <w:multiLevelType w:val="multilevel"/>
    <w:tmpl w:val="5CF6D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66631DD"/>
    <w:multiLevelType w:val="multilevel"/>
    <w:tmpl w:val="49AEE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3E15EF7"/>
    <w:multiLevelType w:val="multilevel"/>
    <w:tmpl w:val="FEFC9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99939EC"/>
    <w:multiLevelType w:val="multilevel"/>
    <w:tmpl w:val="A1B87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D19"/>
    <w:rsid w:val="00005215"/>
    <w:rsid w:val="000E019C"/>
    <w:rsid w:val="001121CE"/>
    <w:rsid w:val="00155CCF"/>
    <w:rsid w:val="00203D19"/>
    <w:rsid w:val="00212368"/>
    <w:rsid w:val="002768CB"/>
    <w:rsid w:val="0033734C"/>
    <w:rsid w:val="0040175B"/>
    <w:rsid w:val="00413164"/>
    <w:rsid w:val="004640F5"/>
    <w:rsid w:val="005175E9"/>
    <w:rsid w:val="00522CBC"/>
    <w:rsid w:val="005C199E"/>
    <w:rsid w:val="005D2DA2"/>
    <w:rsid w:val="005E6E5A"/>
    <w:rsid w:val="00610B1C"/>
    <w:rsid w:val="00681DE5"/>
    <w:rsid w:val="006A0587"/>
    <w:rsid w:val="007522CA"/>
    <w:rsid w:val="00763145"/>
    <w:rsid w:val="00824A93"/>
    <w:rsid w:val="00830EEC"/>
    <w:rsid w:val="0085358A"/>
    <w:rsid w:val="008B6324"/>
    <w:rsid w:val="008C5C63"/>
    <w:rsid w:val="008F7C68"/>
    <w:rsid w:val="0094310D"/>
    <w:rsid w:val="009A1F30"/>
    <w:rsid w:val="009F1880"/>
    <w:rsid w:val="00A04CF7"/>
    <w:rsid w:val="00A10D62"/>
    <w:rsid w:val="00A727EE"/>
    <w:rsid w:val="00AD4560"/>
    <w:rsid w:val="00C1757C"/>
    <w:rsid w:val="00C44207"/>
    <w:rsid w:val="00C5480C"/>
    <w:rsid w:val="00C86F67"/>
    <w:rsid w:val="00CE5DC6"/>
    <w:rsid w:val="00D55AFF"/>
    <w:rsid w:val="00DC29FE"/>
    <w:rsid w:val="00E06BDA"/>
    <w:rsid w:val="00EE72F0"/>
    <w:rsid w:val="00F41F06"/>
    <w:rsid w:val="00FE36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6F3"/>
    <w:pPr>
      <w:autoSpaceDE w:val="0"/>
      <w:autoSpaceDN w:val="0"/>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
    <w:semiHidden/>
    <w:unhideWhenUsed/>
    <w:qFormat/>
    <w:rsid w:val="00F41F0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ichfactdown-paragraph">
    <w:name w:val="richfactdown-paragraph"/>
    <w:basedOn w:val="a"/>
    <w:rsid w:val="00C5480C"/>
    <w:pPr>
      <w:autoSpaceDE/>
      <w:autoSpaceDN/>
      <w:spacing w:before="100" w:beforeAutospacing="1" w:after="100" w:afterAutospacing="1"/>
    </w:pPr>
    <w:rPr>
      <w:sz w:val="24"/>
      <w:szCs w:val="24"/>
    </w:rPr>
  </w:style>
  <w:style w:type="character" w:styleId="a3">
    <w:name w:val="Strong"/>
    <w:basedOn w:val="a0"/>
    <w:uiPriority w:val="22"/>
    <w:qFormat/>
    <w:rsid w:val="00C5480C"/>
    <w:rPr>
      <w:b/>
      <w:bCs/>
    </w:rPr>
  </w:style>
  <w:style w:type="paragraph" w:styleId="a4">
    <w:name w:val="Balloon Text"/>
    <w:basedOn w:val="a"/>
    <w:link w:val="a5"/>
    <w:uiPriority w:val="99"/>
    <w:semiHidden/>
    <w:unhideWhenUsed/>
    <w:rsid w:val="008C5C63"/>
    <w:pPr>
      <w:autoSpaceDE/>
      <w:autoSpaceDN/>
    </w:pPr>
    <w:rPr>
      <w:rFonts w:ascii="Tahoma" w:eastAsiaTheme="minorHAnsi" w:hAnsi="Tahoma" w:cs="Tahoma"/>
      <w:sz w:val="16"/>
      <w:szCs w:val="16"/>
      <w:lang w:eastAsia="en-US"/>
    </w:rPr>
  </w:style>
  <w:style w:type="character" w:customStyle="1" w:styleId="a5">
    <w:name w:val="Текст выноски Знак"/>
    <w:basedOn w:val="a0"/>
    <w:link w:val="a4"/>
    <w:uiPriority w:val="99"/>
    <w:semiHidden/>
    <w:rsid w:val="008C5C63"/>
    <w:rPr>
      <w:rFonts w:ascii="Tahoma" w:hAnsi="Tahoma" w:cs="Tahoma"/>
      <w:sz w:val="16"/>
      <w:szCs w:val="16"/>
    </w:rPr>
  </w:style>
  <w:style w:type="table" w:styleId="a6">
    <w:name w:val="Table Grid"/>
    <w:basedOn w:val="a1"/>
    <w:uiPriority w:val="59"/>
    <w:rsid w:val="00FE36F3"/>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F41F06"/>
    <w:rPr>
      <w:rFonts w:asciiTheme="majorHAnsi" w:eastAsiaTheme="majorEastAsia" w:hAnsiTheme="majorHAnsi" w:cstheme="majorBidi"/>
      <w:b/>
      <w:bCs/>
      <w:color w:val="4F81BD" w:themeColor="accent1"/>
      <w:sz w:val="26"/>
      <w:szCs w:val="26"/>
      <w:lang w:eastAsia="ru-RU"/>
    </w:rPr>
  </w:style>
  <w:style w:type="paragraph" w:styleId="a7">
    <w:name w:val="Normal (Web)"/>
    <w:basedOn w:val="a"/>
    <w:uiPriority w:val="99"/>
    <w:semiHidden/>
    <w:unhideWhenUsed/>
    <w:rsid w:val="008B6324"/>
    <w:pPr>
      <w:autoSpaceDE/>
      <w:autoSpaceDN/>
      <w:spacing w:before="100" w:beforeAutospacing="1" w:after="100" w:afterAutospacing="1"/>
    </w:pPr>
    <w:rPr>
      <w:sz w:val="24"/>
      <w:szCs w:val="24"/>
    </w:rPr>
  </w:style>
  <w:style w:type="character" w:styleId="a8">
    <w:name w:val="Hyperlink"/>
    <w:basedOn w:val="a0"/>
    <w:uiPriority w:val="99"/>
    <w:semiHidden/>
    <w:unhideWhenUsed/>
    <w:rsid w:val="008B6324"/>
    <w:rPr>
      <w:color w:val="0000FF"/>
      <w:u w:val="single"/>
    </w:rPr>
  </w:style>
  <w:style w:type="table" w:customStyle="1" w:styleId="1">
    <w:name w:val="Сетка таблицы1"/>
    <w:basedOn w:val="a1"/>
    <w:next w:val="a6"/>
    <w:rsid w:val="00EE72F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6"/>
    <w:uiPriority w:val="59"/>
    <w:rsid w:val="00C86F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6"/>
    <w:uiPriority w:val="59"/>
    <w:rsid w:val="00C86F67"/>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6F3"/>
    <w:pPr>
      <w:autoSpaceDE w:val="0"/>
      <w:autoSpaceDN w:val="0"/>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
    <w:semiHidden/>
    <w:unhideWhenUsed/>
    <w:qFormat/>
    <w:rsid w:val="00F41F0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ichfactdown-paragraph">
    <w:name w:val="richfactdown-paragraph"/>
    <w:basedOn w:val="a"/>
    <w:rsid w:val="00C5480C"/>
    <w:pPr>
      <w:autoSpaceDE/>
      <w:autoSpaceDN/>
      <w:spacing w:before="100" w:beforeAutospacing="1" w:after="100" w:afterAutospacing="1"/>
    </w:pPr>
    <w:rPr>
      <w:sz w:val="24"/>
      <w:szCs w:val="24"/>
    </w:rPr>
  </w:style>
  <w:style w:type="character" w:styleId="a3">
    <w:name w:val="Strong"/>
    <w:basedOn w:val="a0"/>
    <w:uiPriority w:val="22"/>
    <w:qFormat/>
    <w:rsid w:val="00C5480C"/>
    <w:rPr>
      <w:b/>
      <w:bCs/>
    </w:rPr>
  </w:style>
  <w:style w:type="paragraph" w:styleId="a4">
    <w:name w:val="Balloon Text"/>
    <w:basedOn w:val="a"/>
    <w:link w:val="a5"/>
    <w:uiPriority w:val="99"/>
    <w:semiHidden/>
    <w:unhideWhenUsed/>
    <w:rsid w:val="008C5C63"/>
    <w:pPr>
      <w:autoSpaceDE/>
      <w:autoSpaceDN/>
    </w:pPr>
    <w:rPr>
      <w:rFonts w:ascii="Tahoma" w:eastAsiaTheme="minorHAnsi" w:hAnsi="Tahoma" w:cs="Tahoma"/>
      <w:sz w:val="16"/>
      <w:szCs w:val="16"/>
      <w:lang w:eastAsia="en-US"/>
    </w:rPr>
  </w:style>
  <w:style w:type="character" w:customStyle="1" w:styleId="a5">
    <w:name w:val="Текст выноски Знак"/>
    <w:basedOn w:val="a0"/>
    <w:link w:val="a4"/>
    <w:uiPriority w:val="99"/>
    <w:semiHidden/>
    <w:rsid w:val="008C5C63"/>
    <w:rPr>
      <w:rFonts w:ascii="Tahoma" w:hAnsi="Tahoma" w:cs="Tahoma"/>
      <w:sz w:val="16"/>
      <w:szCs w:val="16"/>
    </w:rPr>
  </w:style>
  <w:style w:type="table" w:styleId="a6">
    <w:name w:val="Table Grid"/>
    <w:basedOn w:val="a1"/>
    <w:uiPriority w:val="59"/>
    <w:rsid w:val="00FE36F3"/>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F41F06"/>
    <w:rPr>
      <w:rFonts w:asciiTheme="majorHAnsi" w:eastAsiaTheme="majorEastAsia" w:hAnsiTheme="majorHAnsi" w:cstheme="majorBidi"/>
      <w:b/>
      <w:bCs/>
      <w:color w:val="4F81BD" w:themeColor="accent1"/>
      <w:sz w:val="26"/>
      <w:szCs w:val="26"/>
      <w:lang w:eastAsia="ru-RU"/>
    </w:rPr>
  </w:style>
  <w:style w:type="paragraph" w:styleId="a7">
    <w:name w:val="Normal (Web)"/>
    <w:basedOn w:val="a"/>
    <w:uiPriority w:val="99"/>
    <w:semiHidden/>
    <w:unhideWhenUsed/>
    <w:rsid w:val="008B6324"/>
    <w:pPr>
      <w:autoSpaceDE/>
      <w:autoSpaceDN/>
      <w:spacing w:before="100" w:beforeAutospacing="1" w:after="100" w:afterAutospacing="1"/>
    </w:pPr>
    <w:rPr>
      <w:sz w:val="24"/>
      <w:szCs w:val="24"/>
    </w:rPr>
  </w:style>
  <w:style w:type="character" w:styleId="a8">
    <w:name w:val="Hyperlink"/>
    <w:basedOn w:val="a0"/>
    <w:uiPriority w:val="99"/>
    <w:semiHidden/>
    <w:unhideWhenUsed/>
    <w:rsid w:val="008B6324"/>
    <w:rPr>
      <w:color w:val="0000FF"/>
      <w:u w:val="single"/>
    </w:rPr>
  </w:style>
  <w:style w:type="table" w:customStyle="1" w:styleId="1">
    <w:name w:val="Сетка таблицы1"/>
    <w:basedOn w:val="a1"/>
    <w:next w:val="a6"/>
    <w:rsid w:val="00EE72F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6"/>
    <w:uiPriority w:val="59"/>
    <w:rsid w:val="00C86F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6"/>
    <w:uiPriority w:val="59"/>
    <w:rsid w:val="00C86F67"/>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291633">
      <w:bodyDiv w:val="1"/>
      <w:marLeft w:val="0"/>
      <w:marRight w:val="0"/>
      <w:marTop w:val="0"/>
      <w:marBottom w:val="0"/>
      <w:divBdr>
        <w:top w:val="none" w:sz="0" w:space="0" w:color="auto"/>
        <w:left w:val="none" w:sz="0" w:space="0" w:color="auto"/>
        <w:bottom w:val="none" w:sz="0" w:space="0" w:color="auto"/>
        <w:right w:val="none" w:sz="0" w:space="0" w:color="auto"/>
      </w:divBdr>
    </w:div>
    <w:div w:id="557132715">
      <w:bodyDiv w:val="1"/>
      <w:marLeft w:val="0"/>
      <w:marRight w:val="0"/>
      <w:marTop w:val="0"/>
      <w:marBottom w:val="0"/>
      <w:divBdr>
        <w:top w:val="none" w:sz="0" w:space="0" w:color="auto"/>
        <w:left w:val="none" w:sz="0" w:space="0" w:color="auto"/>
        <w:bottom w:val="none" w:sz="0" w:space="0" w:color="auto"/>
        <w:right w:val="none" w:sz="0" w:space="0" w:color="auto"/>
      </w:divBdr>
    </w:div>
    <w:div w:id="1997368529">
      <w:bodyDiv w:val="1"/>
      <w:marLeft w:val="0"/>
      <w:marRight w:val="0"/>
      <w:marTop w:val="0"/>
      <w:marBottom w:val="0"/>
      <w:divBdr>
        <w:top w:val="none" w:sz="0" w:space="0" w:color="auto"/>
        <w:left w:val="none" w:sz="0" w:space="0" w:color="auto"/>
        <w:bottom w:val="none" w:sz="0" w:space="0" w:color="auto"/>
        <w:right w:val="none" w:sz="0" w:space="0" w:color="auto"/>
      </w:divBdr>
    </w:div>
    <w:div w:id="204243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login.consultant.ru/link/?req=doc&amp;base=LAW&amp;n=451871&amp;dst=8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465549&amp;dst=100339"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1716</Words>
  <Characters>9782</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Поносова</dc:creator>
  <cp:lastModifiedBy>Ольга Поносова</cp:lastModifiedBy>
  <cp:revision>4</cp:revision>
  <cp:lastPrinted>2024-03-07T11:02:00Z</cp:lastPrinted>
  <dcterms:created xsi:type="dcterms:W3CDTF">2024-04-04T13:39:00Z</dcterms:created>
  <dcterms:modified xsi:type="dcterms:W3CDTF">2024-04-04T13:41:00Z</dcterms:modified>
</cp:coreProperties>
</file>