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EC" w:rsidRPr="00830EEC" w:rsidRDefault="00830EEC" w:rsidP="00830EEC">
      <w:pPr>
        <w:autoSpaceDE/>
        <w:autoSpaceDN/>
        <w:spacing w:line="276" w:lineRule="auto"/>
        <w:jc w:val="center"/>
        <w:rPr>
          <w:rFonts w:eastAsiaTheme="minorHAnsi"/>
          <w:b/>
          <w:sz w:val="24"/>
          <w:szCs w:val="24"/>
          <w:lang w:eastAsia="en-US"/>
        </w:rPr>
      </w:pPr>
      <w:r w:rsidRPr="00830EEC">
        <w:rPr>
          <w:rFonts w:eastAsiaTheme="minorHAnsi"/>
          <w:b/>
          <w:sz w:val="24"/>
          <w:szCs w:val="24"/>
          <w:lang w:eastAsia="en-US"/>
        </w:rPr>
        <w:t xml:space="preserve">Ранжированный список индивидуальных достижений </w:t>
      </w:r>
      <w:r w:rsidRPr="00830EEC">
        <w:rPr>
          <w:rFonts w:eastAsiaTheme="minorHAnsi"/>
          <w:b/>
          <w:i/>
          <w:sz w:val="24"/>
          <w:szCs w:val="24"/>
          <w:lang w:eastAsia="en-US"/>
        </w:rPr>
        <w:t>(далее в таблице – ИД)</w:t>
      </w:r>
      <w:r w:rsidRPr="00830EEC">
        <w:rPr>
          <w:rFonts w:eastAsiaTheme="minorHAnsi"/>
          <w:b/>
          <w:sz w:val="24"/>
          <w:szCs w:val="24"/>
          <w:lang w:eastAsia="en-US"/>
        </w:rPr>
        <w:t xml:space="preserve"> </w:t>
      </w:r>
    </w:p>
    <w:p w:rsidR="00830EEC" w:rsidRPr="00830EEC" w:rsidRDefault="00830EEC" w:rsidP="00830EEC">
      <w:pPr>
        <w:autoSpaceDE/>
        <w:autoSpaceDN/>
        <w:spacing w:line="276" w:lineRule="auto"/>
        <w:jc w:val="center"/>
        <w:rPr>
          <w:rFonts w:eastAsiaTheme="minorHAnsi"/>
          <w:b/>
          <w:sz w:val="24"/>
          <w:szCs w:val="24"/>
          <w:lang w:eastAsia="en-US"/>
        </w:rPr>
      </w:pPr>
      <w:r w:rsidRPr="00830EEC">
        <w:rPr>
          <w:rFonts w:eastAsiaTheme="minorHAnsi"/>
          <w:b/>
          <w:sz w:val="24"/>
          <w:szCs w:val="24"/>
          <w:lang w:eastAsia="en-US"/>
        </w:rPr>
        <w:t xml:space="preserve">при равенстве </w:t>
      </w:r>
      <w:proofErr w:type="gramStart"/>
      <w:r w:rsidRPr="00830EEC">
        <w:rPr>
          <w:rFonts w:eastAsiaTheme="minorHAnsi"/>
          <w:b/>
          <w:sz w:val="24"/>
          <w:szCs w:val="24"/>
          <w:lang w:eastAsia="en-US"/>
        </w:rPr>
        <w:t>поступающих</w:t>
      </w:r>
      <w:proofErr w:type="gramEnd"/>
      <w:r w:rsidRPr="00830EEC">
        <w:rPr>
          <w:rFonts w:eastAsiaTheme="minorHAnsi"/>
          <w:b/>
          <w:sz w:val="24"/>
          <w:szCs w:val="24"/>
          <w:lang w:eastAsia="en-US"/>
        </w:rPr>
        <w:t xml:space="preserve"> в конкурсном списке на программы бакалавриата</w:t>
      </w:r>
    </w:p>
    <w:tbl>
      <w:tblPr>
        <w:tblStyle w:val="a6"/>
        <w:tblW w:w="15276" w:type="dxa"/>
        <w:tblLook w:val="04A0" w:firstRow="1" w:lastRow="0" w:firstColumn="1" w:lastColumn="0" w:noHBand="0" w:noVBand="1"/>
      </w:tblPr>
      <w:tblGrid>
        <w:gridCol w:w="673"/>
        <w:gridCol w:w="7131"/>
        <w:gridCol w:w="1286"/>
        <w:gridCol w:w="6186"/>
      </w:tblGrid>
      <w:tr w:rsidR="00830EEC" w:rsidRPr="00830EEC" w:rsidTr="004640F5">
        <w:tc>
          <w:tcPr>
            <w:tcW w:w="673" w:type="dxa"/>
            <w:vAlign w:val="center"/>
          </w:tcPr>
          <w:p w:rsidR="00830EEC" w:rsidRPr="00830EEC" w:rsidRDefault="00830EEC" w:rsidP="00830EEC">
            <w:pPr>
              <w:tabs>
                <w:tab w:val="left" w:pos="0"/>
                <w:tab w:val="left" w:pos="6424"/>
              </w:tabs>
              <w:autoSpaceDE/>
              <w:autoSpaceDN/>
              <w:adjustRightInd w:val="0"/>
              <w:contextualSpacing/>
              <w:jc w:val="center"/>
              <w:outlineLvl w:val="1"/>
              <w:rPr>
                <w:b/>
              </w:rPr>
            </w:pPr>
            <w:r w:rsidRPr="00830EEC">
              <w:rPr>
                <w:b/>
              </w:rPr>
              <w:t>Ранг</w:t>
            </w:r>
          </w:p>
        </w:tc>
        <w:tc>
          <w:tcPr>
            <w:tcW w:w="7131" w:type="dxa"/>
            <w:vAlign w:val="center"/>
          </w:tcPr>
          <w:p w:rsidR="00830EEC" w:rsidRPr="00830EEC" w:rsidRDefault="00830EEC" w:rsidP="00830EEC">
            <w:pPr>
              <w:tabs>
                <w:tab w:val="left" w:pos="0"/>
                <w:tab w:val="left" w:pos="6424"/>
              </w:tabs>
              <w:autoSpaceDE/>
              <w:autoSpaceDN/>
              <w:adjustRightInd w:val="0"/>
              <w:contextualSpacing/>
              <w:jc w:val="center"/>
              <w:outlineLvl w:val="1"/>
              <w:rPr>
                <w:b/>
              </w:rPr>
            </w:pPr>
            <w:r w:rsidRPr="00830EEC">
              <w:rPr>
                <w:b/>
              </w:rPr>
              <w:t>Наименование мероприятия</w:t>
            </w:r>
          </w:p>
        </w:tc>
        <w:tc>
          <w:tcPr>
            <w:tcW w:w="1286" w:type="dxa"/>
            <w:shd w:val="clear" w:color="auto" w:fill="F2F2F2" w:themeFill="background1" w:themeFillShade="F2"/>
            <w:vAlign w:val="center"/>
          </w:tcPr>
          <w:p w:rsidR="00830EEC" w:rsidRPr="00830EEC" w:rsidRDefault="00830EEC" w:rsidP="00830EEC">
            <w:pPr>
              <w:tabs>
                <w:tab w:val="left" w:pos="0"/>
                <w:tab w:val="left" w:pos="6424"/>
              </w:tabs>
              <w:autoSpaceDE/>
              <w:autoSpaceDN/>
              <w:adjustRightInd w:val="0"/>
              <w:contextualSpacing/>
              <w:jc w:val="center"/>
              <w:outlineLvl w:val="1"/>
              <w:rPr>
                <w:b/>
              </w:rPr>
            </w:pPr>
            <w:r w:rsidRPr="00830EEC">
              <w:rPr>
                <w:b/>
              </w:rPr>
              <w:t xml:space="preserve">Количество баллов </w:t>
            </w:r>
            <w:proofErr w:type="gramStart"/>
            <w:r w:rsidRPr="00830EEC">
              <w:rPr>
                <w:b/>
              </w:rPr>
              <w:t>за</w:t>
            </w:r>
            <w:proofErr w:type="gramEnd"/>
            <w:r w:rsidRPr="00830EEC">
              <w:rPr>
                <w:b/>
              </w:rPr>
              <w:t xml:space="preserve"> ИД</w:t>
            </w:r>
          </w:p>
        </w:tc>
        <w:tc>
          <w:tcPr>
            <w:tcW w:w="6186" w:type="dxa"/>
            <w:vAlign w:val="center"/>
          </w:tcPr>
          <w:p w:rsidR="00830EEC" w:rsidRPr="00830EEC" w:rsidRDefault="00830EEC" w:rsidP="00830EEC">
            <w:pPr>
              <w:tabs>
                <w:tab w:val="left" w:pos="0"/>
                <w:tab w:val="left" w:pos="6424"/>
              </w:tabs>
              <w:autoSpaceDE/>
              <w:autoSpaceDN/>
              <w:adjustRightInd w:val="0"/>
              <w:contextualSpacing/>
              <w:jc w:val="center"/>
              <w:outlineLvl w:val="1"/>
              <w:rPr>
                <w:b/>
              </w:rPr>
            </w:pPr>
            <w:r w:rsidRPr="00830EEC">
              <w:rPr>
                <w:b/>
              </w:rPr>
              <w:t xml:space="preserve">Подтверждающий документ </w:t>
            </w:r>
          </w:p>
          <w:p w:rsidR="00830EEC" w:rsidRPr="00830EEC" w:rsidRDefault="00830EEC" w:rsidP="00830EEC">
            <w:pPr>
              <w:tabs>
                <w:tab w:val="left" w:pos="0"/>
                <w:tab w:val="left" w:pos="6424"/>
              </w:tabs>
              <w:autoSpaceDE/>
              <w:autoSpaceDN/>
              <w:adjustRightInd w:val="0"/>
              <w:contextualSpacing/>
              <w:jc w:val="center"/>
              <w:outlineLvl w:val="1"/>
              <w:rPr>
                <w:b/>
              </w:rPr>
            </w:pPr>
            <w:r w:rsidRPr="00830EEC">
              <w:rPr>
                <w:i/>
              </w:rPr>
              <w:t xml:space="preserve">(оригинал или копия (электронный образец) документа без представления оригинала; </w:t>
            </w:r>
            <w:proofErr w:type="gramStart"/>
            <w:r w:rsidRPr="00830EEC">
              <w:rPr>
                <w:i/>
              </w:rPr>
              <w:t>заверение копий</w:t>
            </w:r>
            <w:proofErr w:type="gramEnd"/>
            <w:r w:rsidRPr="00830EEC">
              <w:rPr>
                <w:i/>
              </w:rPr>
              <w:t xml:space="preserve"> не требуется)</w:t>
            </w:r>
          </w:p>
        </w:tc>
      </w:tr>
      <w:tr w:rsidR="00830EEC" w:rsidRPr="00830EEC" w:rsidTr="004640F5">
        <w:trPr>
          <w:trHeight w:val="390"/>
        </w:trPr>
        <w:tc>
          <w:tcPr>
            <w:tcW w:w="673" w:type="dxa"/>
            <w:vMerge w:val="restart"/>
          </w:tcPr>
          <w:p w:rsidR="00830EEC" w:rsidRPr="00830EEC" w:rsidRDefault="00830EEC" w:rsidP="00830EEC">
            <w:pPr>
              <w:tabs>
                <w:tab w:val="left" w:pos="0"/>
                <w:tab w:val="left" w:pos="6424"/>
              </w:tabs>
              <w:autoSpaceDE/>
              <w:autoSpaceDN/>
              <w:adjustRightInd w:val="0"/>
              <w:contextualSpacing/>
              <w:jc w:val="center"/>
              <w:outlineLvl w:val="1"/>
            </w:pPr>
            <w:r w:rsidRPr="00830EEC">
              <w:t>1</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rPr>
                <w:rFonts w:eastAsiaTheme="minorHAnsi"/>
                <w:bCs/>
                <w:lang w:eastAsia="en-US"/>
              </w:rPr>
              <w:t xml:space="preserve">Чемпион, призер Олимпийских игр, Паралимпийских игр, Сурдлимпийских игр; </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10</w:t>
            </w:r>
          </w:p>
        </w:tc>
        <w:tc>
          <w:tcPr>
            <w:tcW w:w="6186" w:type="dxa"/>
            <w:vMerge w:val="restart"/>
          </w:tcPr>
          <w:p w:rsidR="00830EEC" w:rsidRPr="00830EEC" w:rsidRDefault="00830EEC" w:rsidP="00830EEC">
            <w:pPr>
              <w:tabs>
                <w:tab w:val="left" w:pos="0"/>
                <w:tab w:val="left" w:pos="6424"/>
              </w:tabs>
              <w:autoSpaceDE/>
              <w:autoSpaceDN/>
              <w:adjustRightInd w:val="0"/>
              <w:contextualSpacing/>
              <w:jc w:val="both"/>
              <w:outlineLvl w:val="1"/>
            </w:pPr>
            <w:r w:rsidRPr="00830EEC">
              <w:rPr>
                <w:color w:val="212121"/>
                <w:shd w:val="clear" w:color="auto" w:fill="FFFFFF"/>
              </w:rPr>
              <w:t>Копия Протокола официальных соревнований</w:t>
            </w:r>
          </w:p>
        </w:tc>
      </w:tr>
      <w:tr w:rsidR="00830EEC" w:rsidRPr="00830EEC" w:rsidTr="004640F5">
        <w:trPr>
          <w:trHeight w:val="70"/>
        </w:trPr>
        <w:tc>
          <w:tcPr>
            <w:tcW w:w="673" w:type="dxa"/>
            <w:vMerge/>
          </w:tcPr>
          <w:p w:rsidR="00830EEC" w:rsidRPr="00830EEC" w:rsidRDefault="00830EEC" w:rsidP="00830EEC">
            <w:pPr>
              <w:tabs>
                <w:tab w:val="left" w:pos="0"/>
                <w:tab w:val="left" w:pos="6424"/>
              </w:tabs>
              <w:autoSpaceDE/>
              <w:autoSpaceDN/>
              <w:adjustRightInd w:val="0"/>
              <w:contextualSpacing/>
              <w:jc w:val="center"/>
              <w:outlineLvl w:val="1"/>
            </w:pPr>
          </w:p>
        </w:tc>
        <w:tc>
          <w:tcPr>
            <w:tcW w:w="7131" w:type="dxa"/>
          </w:tcPr>
          <w:p w:rsidR="00830EEC" w:rsidRPr="00830EEC" w:rsidRDefault="00830EEC" w:rsidP="00830EEC">
            <w:pPr>
              <w:tabs>
                <w:tab w:val="left" w:pos="0"/>
                <w:tab w:val="left" w:pos="6424"/>
              </w:tabs>
              <w:autoSpaceDE/>
              <w:autoSpaceDN/>
              <w:adjustRightInd w:val="0"/>
              <w:contextualSpacing/>
              <w:jc w:val="both"/>
              <w:outlineLvl w:val="1"/>
              <w:rPr>
                <w:rFonts w:eastAsiaTheme="minorHAnsi"/>
                <w:bCs/>
                <w:lang w:eastAsia="en-US"/>
              </w:rPr>
            </w:pPr>
            <w:r w:rsidRPr="00830EEC">
              <w:rPr>
                <w:rFonts w:eastAsiaTheme="minorHAnsi"/>
                <w:bCs/>
                <w:lang w:eastAsia="en-US"/>
              </w:rPr>
              <w:t>Чемпион мира, чемпион Европы, лицо, занявшее первое место на первенстве мира, первенстве Европы по видам спорта, включенным в программы Олимпийских игр, Паралимпийских игр, Сурдлимпийских игр;</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9</w:t>
            </w:r>
          </w:p>
        </w:tc>
        <w:tc>
          <w:tcPr>
            <w:tcW w:w="6186" w:type="dxa"/>
            <w:vMerge/>
          </w:tcPr>
          <w:p w:rsidR="00830EEC" w:rsidRPr="00830EEC" w:rsidRDefault="00830EEC" w:rsidP="00830EEC">
            <w:pPr>
              <w:tabs>
                <w:tab w:val="left" w:pos="0"/>
                <w:tab w:val="left" w:pos="6424"/>
              </w:tabs>
              <w:autoSpaceDE/>
              <w:autoSpaceDN/>
              <w:adjustRightInd w:val="0"/>
              <w:contextualSpacing/>
              <w:jc w:val="both"/>
              <w:outlineLvl w:val="1"/>
              <w:rPr>
                <w:color w:val="212121"/>
                <w:shd w:val="clear" w:color="auto" w:fill="FFFFFF"/>
              </w:rPr>
            </w:pPr>
          </w:p>
        </w:tc>
      </w:tr>
      <w:tr w:rsidR="00830EEC" w:rsidRPr="00830EEC" w:rsidTr="004640F5">
        <w:trPr>
          <w:trHeight w:val="344"/>
        </w:trPr>
        <w:tc>
          <w:tcPr>
            <w:tcW w:w="673" w:type="dxa"/>
            <w:vMerge/>
          </w:tcPr>
          <w:p w:rsidR="00830EEC" w:rsidRPr="00830EEC" w:rsidRDefault="00830EEC" w:rsidP="00830EEC">
            <w:pPr>
              <w:tabs>
                <w:tab w:val="left" w:pos="0"/>
                <w:tab w:val="left" w:pos="6424"/>
              </w:tabs>
              <w:autoSpaceDE/>
              <w:autoSpaceDN/>
              <w:adjustRightInd w:val="0"/>
              <w:contextualSpacing/>
              <w:jc w:val="center"/>
              <w:outlineLvl w:val="1"/>
            </w:pPr>
          </w:p>
        </w:tc>
        <w:tc>
          <w:tcPr>
            <w:tcW w:w="7131" w:type="dxa"/>
          </w:tcPr>
          <w:p w:rsidR="00830EEC" w:rsidRPr="00830EEC" w:rsidRDefault="00830EEC" w:rsidP="00830EEC">
            <w:pPr>
              <w:tabs>
                <w:tab w:val="left" w:pos="0"/>
                <w:tab w:val="left" w:pos="6424"/>
              </w:tabs>
              <w:autoSpaceDE/>
              <w:autoSpaceDN/>
              <w:adjustRightInd w:val="0"/>
              <w:contextualSpacing/>
              <w:jc w:val="both"/>
              <w:outlineLvl w:val="1"/>
              <w:rPr>
                <w:rFonts w:eastAsiaTheme="minorHAnsi"/>
                <w:bCs/>
                <w:lang w:eastAsia="en-US"/>
              </w:rPr>
            </w:pPr>
            <w:r w:rsidRPr="00830EEC">
              <w:rPr>
                <w:rFonts w:eastAsiaTheme="minorHAnsi"/>
                <w:bCs/>
                <w:lang w:eastAsia="en-US"/>
              </w:rPr>
              <w:t>Чемпион России, обладатель кубка России по видам спорта, включенным в программы Олимпийских игр, Паралимпийских игр, Сурдлимпийских игр</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8</w:t>
            </w:r>
          </w:p>
        </w:tc>
        <w:tc>
          <w:tcPr>
            <w:tcW w:w="6186" w:type="dxa"/>
            <w:vMerge/>
          </w:tcPr>
          <w:p w:rsidR="00830EEC" w:rsidRPr="00830EEC" w:rsidRDefault="00830EEC" w:rsidP="00830EEC">
            <w:pPr>
              <w:tabs>
                <w:tab w:val="left" w:pos="0"/>
                <w:tab w:val="left" w:pos="6424"/>
              </w:tabs>
              <w:autoSpaceDE/>
              <w:autoSpaceDN/>
              <w:adjustRightInd w:val="0"/>
              <w:contextualSpacing/>
              <w:jc w:val="both"/>
              <w:outlineLvl w:val="1"/>
              <w:rPr>
                <w:color w:val="212121"/>
                <w:shd w:val="clear" w:color="auto" w:fill="FFFFFF"/>
              </w:rPr>
            </w:pP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2</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Чемпион мира, чемпион Европы, победитель первенства мира, первенства Европы по видам спорта, не включенным в программы Олимпийских игр, Паралимпийских игр, Сурдлимпийских игр</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8</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rPr>
                <w:color w:val="212121"/>
                <w:shd w:val="clear" w:color="auto" w:fill="FFFFFF"/>
              </w:rPr>
              <w:t>Копия Протокола официальных соревнований</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3</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830EEC">
              <w:t>поступающий</w:t>
            </w:r>
            <w:proofErr w:type="gramEnd"/>
            <w:r w:rsidRPr="00830EEC">
              <w:t xml:space="preserve"> в текущем году и (или) в предшествующем году относится (относился) к соответствующей возрастной группе </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7/6/5</w:t>
            </w:r>
          </w:p>
        </w:tc>
        <w:tc>
          <w:tcPr>
            <w:tcW w:w="6186" w:type="dxa"/>
            <w:shd w:val="clear" w:color="auto" w:fill="FFFFFF" w:themeFill="background1"/>
          </w:tcPr>
          <w:p w:rsidR="00830EEC" w:rsidRPr="00830EEC" w:rsidRDefault="00830EEC" w:rsidP="00830EEC">
            <w:pPr>
              <w:tabs>
                <w:tab w:val="left" w:pos="0"/>
                <w:tab w:val="left" w:pos="6424"/>
              </w:tabs>
              <w:autoSpaceDE/>
              <w:autoSpaceDN/>
              <w:adjustRightInd w:val="0"/>
              <w:contextualSpacing/>
              <w:jc w:val="both"/>
              <w:outlineLvl w:val="1"/>
            </w:pPr>
            <w:r w:rsidRPr="00830EEC">
              <w:t>- Удостоверение к знаку отличия;</w:t>
            </w:r>
          </w:p>
          <w:p w:rsidR="00830EEC" w:rsidRPr="00830EEC" w:rsidRDefault="00830EEC" w:rsidP="00830EEC">
            <w:pPr>
              <w:tabs>
                <w:tab w:val="left" w:pos="0"/>
                <w:tab w:val="left" w:pos="6424"/>
              </w:tabs>
              <w:autoSpaceDE/>
              <w:autoSpaceDN/>
              <w:adjustRightInd w:val="0"/>
              <w:contextualSpacing/>
              <w:jc w:val="both"/>
              <w:outlineLvl w:val="1"/>
            </w:pPr>
            <w:r w:rsidRPr="00830EEC">
              <w:t>- Приказ Министерства спорта Российской Федерации о награждении золотым знаком ГТО, копия приказа (выписка из приказа) органа исполнительной власти субъекта Российской Федерации о награждении серебряным или бронзовым знаком ГТО</w:t>
            </w:r>
          </w:p>
        </w:tc>
      </w:tr>
      <w:tr w:rsidR="00830EEC" w:rsidRPr="00830EEC" w:rsidTr="004640F5">
        <w:trPr>
          <w:trHeight w:val="908"/>
        </w:trPr>
        <w:tc>
          <w:tcPr>
            <w:tcW w:w="673" w:type="dxa"/>
            <w:vMerge w:val="restart"/>
          </w:tcPr>
          <w:p w:rsidR="00830EEC" w:rsidRPr="00830EEC" w:rsidRDefault="00830EEC" w:rsidP="00830EEC">
            <w:pPr>
              <w:tabs>
                <w:tab w:val="left" w:pos="0"/>
                <w:tab w:val="left" w:pos="6424"/>
              </w:tabs>
              <w:autoSpaceDE/>
              <w:autoSpaceDN/>
              <w:adjustRightInd w:val="0"/>
              <w:contextualSpacing/>
              <w:jc w:val="center"/>
              <w:outlineLvl w:val="1"/>
            </w:pPr>
            <w:r w:rsidRPr="00830EEC">
              <w:t>4</w:t>
            </w:r>
          </w:p>
        </w:tc>
        <w:tc>
          <w:tcPr>
            <w:tcW w:w="7131" w:type="dxa"/>
          </w:tcPr>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Иные спортивные достижения, перечень которых определяется Академией:</w:t>
            </w:r>
          </w:p>
          <w:p w:rsidR="00830EEC" w:rsidRPr="00830EEC" w:rsidRDefault="00830EEC" w:rsidP="00830EEC">
            <w:pPr>
              <w:tabs>
                <w:tab w:val="left" w:pos="1134"/>
                <w:tab w:val="left" w:pos="2268"/>
              </w:tabs>
              <w:autoSpaceDE/>
              <w:autoSpaceDN/>
              <w:adjustRightInd w:val="0"/>
              <w:contextualSpacing/>
              <w:jc w:val="both"/>
              <w:outlineLvl w:val="1"/>
            </w:pPr>
            <w:r w:rsidRPr="00830EEC">
              <w:t>а) 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7</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t>- Удостоверение, подтверждающее спортивное звание;</w:t>
            </w:r>
          </w:p>
          <w:p w:rsidR="00830EEC" w:rsidRPr="00830EEC" w:rsidRDefault="00830EEC" w:rsidP="00830EEC">
            <w:pPr>
              <w:tabs>
                <w:tab w:val="left" w:pos="0"/>
                <w:tab w:val="left" w:pos="6424"/>
              </w:tabs>
              <w:autoSpaceDE/>
              <w:autoSpaceDN/>
              <w:adjustRightInd w:val="0"/>
              <w:contextualSpacing/>
              <w:jc w:val="both"/>
              <w:outlineLvl w:val="1"/>
            </w:pPr>
            <w:r w:rsidRPr="00830EEC">
              <w:t>- Приказ Министерства спорта РФ</w:t>
            </w:r>
          </w:p>
        </w:tc>
      </w:tr>
      <w:tr w:rsidR="00830EEC" w:rsidRPr="00830EEC" w:rsidTr="004640F5">
        <w:trPr>
          <w:trHeight w:val="420"/>
        </w:trPr>
        <w:tc>
          <w:tcPr>
            <w:tcW w:w="673" w:type="dxa"/>
            <w:vMerge/>
          </w:tcPr>
          <w:p w:rsidR="00830EEC" w:rsidRPr="00830EEC" w:rsidRDefault="00830EEC" w:rsidP="00830EEC">
            <w:pPr>
              <w:tabs>
                <w:tab w:val="left" w:pos="0"/>
                <w:tab w:val="left" w:pos="6424"/>
              </w:tabs>
              <w:autoSpaceDE/>
              <w:autoSpaceDN/>
              <w:adjustRightInd w:val="0"/>
              <w:contextualSpacing/>
              <w:jc w:val="center"/>
              <w:outlineLvl w:val="1"/>
            </w:pPr>
          </w:p>
        </w:tc>
        <w:tc>
          <w:tcPr>
            <w:tcW w:w="7131" w:type="dxa"/>
          </w:tcPr>
          <w:p w:rsidR="00830EEC" w:rsidRPr="00830EEC" w:rsidRDefault="00830EEC" w:rsidP="00830EEC">
            <w:pPr>
              <w:tabs>
                <w:tab w:val="left" w:pos="0"/>
                <w:tab w:val="left" w:pos="6424"/>
              </w:tabs>
              <w:autoSpaceDE/>
              <w:autoSpaceDN/>
              <w:adjustRightInd w:val="0"/>
              <w:contextualSpacing/>
              <w:jc w:val="both"/>
              <w:outlineLvl w:val="1"/>
              <w:rPr>
                <w:rFonts w:eastAsiaTheme="minorHAnsi"/>
                <w:lang w:eastAsia="en-US"/>
              </w:rPr>
            </w:pPr>
            <w:r w:rsidRPr="00830EEC">
              <w:t>б) наличие статуса победителя во всероссийских спартакиадах сильнейших спортсменов, всероссийских спартакиадах учащихся (юношеских), всероссийских спартакиадах молодежи (юниорских), всероссийских спартакиадах инвалидов</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6</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rPr>
                <w:color w:val="212121"/>
                <w:shd w:val="clear" w:color="auto" w:fill="FFFFFF"/>
              </w:rPr>
              <w:t>Копия Протокола официальных соревнований</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5</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Участие и (или) результаты участия в олимпиадах школьников (</w:t>
            </w:r>
            <w:r w:rsidRPr="00830EEC">
              <w:rPr>
                <w:i/>
              </w:rPr>
              <w:t>не используемые для получения особых прав и (или) особого преимущества при поступлении на обучение по конкретным условиям поступления)</w:t>
            </w:r>
            <w:r w:rsidRPr="00830EEC">
              <w:t xml:space="preserve"> и иных интеллектуальных и (или) творческих конкурсах, физкультурных и спортивных мероприятиях</w:t>
            </w:r>
            <w:r w:rsidR="0036319B">
              <w:t xml:space="preserve"> </w:t>
            </w:r>
            <w:r w:rsidR="0036319B">
              <w:rPr>
                <w:rFonts w:eastAsiaTheme="minorHAnsi"/>
                <w:lang w:eastAsia="en-US"/>
              </w:rPr>
              <w:t>(*</w:t>
            </w:r>
            <w:r w:rsidR="0036319B" w:rsidRPr="00945DC4">
              <w:rPr>
                <w:rFonts w:eastAsiaTheme="minorHAnsi"/>
                <w:i/>
                <w:lang w:eastAsia="en-US"/>
              </w:rPr>
              <w:t>см</w:t>
            </w:r>
            <w:proofErr w:type="gramStart"/>
            <w:r w:rsidR="0036319B" w:rsidRPr="00945DC4">
              <w:rPr>
                <w:rFonts w:eastAsiaTheme="minorHAnsi"/>
                <w:i/>
                <w:lang w:eastAsia="en-US"/>
              </w:rPr>
              <w:t>.Т</w:t>
            </w:r>
            <w:proofErr w:type="gramEnd"/>
            <w:r w:rsidR="0036319B" w:rsidRPr="00945DC4">
              <w:rPr>
                <w:rFonts w:eastAsiaTheme="minorHAnsi"/>
                <w:i/>
                <w:lang w:eastAsia="en-US"/>
              </w:rPr>
              <w:t>аблицу 2 ниже</w:t>
            </w:r>
            <w:r w:rsidR="0036319B">
              <w:rPr>
                <w:rFonts w:eastAsiaTheme="minorHAnsi"/>
                <w:lang w:eastAsia="en-US"/>
              </w:rPr>
              <w:t>)</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6/5</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t>- Диплом победителя/ призера</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6</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Победитель (призер)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6/5</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t>- Диплом победителя/ призера</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7</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Документ об образовании или об образовании и о квалификации с отличием:</w:t>
            </w:r>
          </w:p>
          <w:p w:rsidR="00830EEC" w:rsidRPr="00830EEC" w:rsidRDefault="00830EEC" w:rsidP="00830EEC">
            <w:pPr>
              <w:tabs>
                <w:tab w:val="left" w:pos="0"/>
                <w:tab w:val="left" w:pos="6424"/>
              </w:tabs>
              <w:autoSpaceDE/>
              <w:autoSpaceDN/>
              <w:adjustRightInd w:val="0"/>
              <w:contextualSpacing/>
              <w:jc w:val="both"/>
              <w:outlineLvl w:val="1"/>
            </w:pPr>
            <w:r w:rsidRPr="00830EEC">
              <w:lastRenderedPageBreak/>
              <w:t xml:space="preserve"> - аттестат о среднем общем образовании с отличием;</w:t>
            </w:r>
          </w:p>
          <w:p w:rsidR="00830EEC" w:rsidRPr="00830EEC" w:rsidRDefault="00830EEC" w:rsidP="00830EEC">
            <w:pPr>
              <w:tabs>
                <w:tab w:val="left" w:pos="0"/>
                <w:tab w:val="left" w:pos="6424"/>
              </w:tabs>
              <w:autoSpaceDE/>
              <w:autoSpaceDN/>
              <w:adjustRightInd w:val="0"/>
              <w:contextualSpacing/>
              <w:jc w:val="both"/>
              <w:outlineLvl w:val="1"/>
            </w:pPr>
            <w:r w:rsidRPr="00830EEC">
              <w:t>- аттестат о среднем (полном) общем образовании с отличием;</w:t>
            </w:r>
          </w:p>
          <w:p w:rsidR="00830EEC" w:rsidRPr="00830EEC" w:rsidRDefault="00830EEC" w:rsidP="00830EEC">
            <w:pPr>
              <w:tabs>
                <w:tab w:val="left" w:pos="0"/>
                <w:tab w:val="left" w:pos="6424"/>
              </w:tabs>
              <w:autoSpaceDE/>
              <w:autoSpaceDN/>
              <w:adjustRightInd w:val="0"/>
              <w:contextualSpacing/>
              <w:jc w:val="both"/>
              <w:outlineLvl w:val="1"/>
            </w:pPr>
            <w:r w:rsidRPr="00830EEC">
              <w:t xml:space="preserve">- аттестат о среднем (полном) общем образовании для </w:t>
            </w:r>
            <w:proofErr w:type="gramStart"/>
            <w:r w:rsidRPr="00830EEC">
              <w:t>награжденных</w:t>
            </w:r>
            <w:proofErr w:type="gramEnd"/>
            <w:r w:rsidRPr="00830EEC">
              <w:t xml:space="preserve"> золотой (серебряной) медалью;</w:t>
            </w:r>
          </w:p>
          <w:p w:rsidR="00830EEC" w:rsidRPr="00830EEC" w:rsidRDefault="00830EEC" w:rsidP="00830EEC">
            <w:pPr>
              <w:tabs>
                <w:tab w:val="left" w:pos="0"/>
                <w:tab w:val="left" w:pos="6424"/>
              </w:tabs>
              <w:autoSpaceDE/>
              <w:autoSpaceDN/>
              <w:adjustRightInd w:val="0"/>
              <w:contextualSpacing/>
              <w:jc w:val="both"/>
              <w:outlineLvl w:val="1"/>
            </w:pPr>
            <w:r w:rsidRPr="00830EEC">
              <w:t>- диплом о среднем профессиональном образовании с отличием;</w:t>
            </w:r>
          </w:p>
          <w:p w:rsidR="00830EEC" w:rsidRPr="00830EEC" w:rsidRDefault="00830EEC" w:rsidP="00830EEC">
            <w:pPr>
              <w:tabs>
                <w:tab w:val="left" w:pos="0"/>
                <w:tab w:val="left" w:pos="6424"/>
              </w:tabs>
              <w:autoSpaceDE/>
              <w:autoSpaceDN/>
              <w:adjustRightInd w:val="0"/>
              <w:contextualSpacing/>
              <w:jc w:val="both"/>
              <w:outlineLvl w:val="1"/>
            </w:pPr>
            <w:r w:rsidRPr="00830EEC">
              <w:t xml:space="preserve">- диплом о начальном профессиональном образовании с отличием; </w:t>
            </w:r>
          </w:p>
          <w:p w:rsidR="00830EEC" w:rsidRPr="00830EEC" w:rsidRDefault="00830EEC" w:rsidP="00830EEC">
            <w:pPr>
              <w:tabs>
                <w:tab w:val="left" w:pos="0"/>
                <w:tab w:val="left" w:pos="6424"/>
              </w:tabs>
              <w:autoSpaceDE/>
              <w:autoSpaceDN/>
              <w:adjustRightInd w:val="0"/>
              <w:contextualSpacing/>
              <w:jc w:val="both"/>
              <w:outlineLvl w:val="1"/>
            </w:pPr>
            <w:r w:rsidRPr="00830EEC">
              <w:t xml:space="preserve">- диплом о начальном профессиональном образовании для </w:t>
            </w:r>
            <w:proofErr w:type="gramStart"/>
            <w:r w:rsidRPr="00830EEC">
              <w:t>награжденных</w:t>
            </w:r>
            <w:proofErr w:type="gramEnd"/>
            <w:r w:rsidRPr="00830EEC">
              <w:t xml:space="preserve"> золотой (серебряной) медалью)</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lastRenderedPageBreak/>
              <w:t>5/4</w:t>
            </w:r>
          </w:p>
        </w:tc>
        <w:tc>
          <w:tcPr>
            <w:tcW w:w="6186" w:type="dxa"/>
            <w:shd w:val="clear" w:color="auto" w:fill="FFFFFF" w:themeFill="background1"/>
          </w:tcPr>
          <w:p w:rsidR="00830EEC" w:rsidRPr="00830EEC" w:rsidRDefault="00830EEC" w:rsidP="00830EEC">
            <w:pPr>
              <w:tabs>
                <w:tab w:val="left" w:pos="0"/>
                <w:tab w:val="left" w:pos="6424"/>
              </w:tabs>
              <w:autoSpaceDE/>
              <w:autoSpaceDN/>
              <w:adjustRightInd w:val="0"/>
              <w:contextualSpacing/>
              <w:jc w:val="both"/>
              <w:outlineLvl w:val="1"/>
            </w:pPr>
            <w:r w:rsidRPr="00830EEC">
              <w:t xml:space="preserve">- Аттестат (в т.ч. с 2024 года - аттестат о СОО с отличием – красного </w:t>
            </w:r>
            <w:r w:rsidRPr="00830EEC">
              <w:lastRenderedPageBreak/>
              <w:t>цвета /сине-голубого цвета)/</w:t>
            </w:r>
          </w:p>
          <w:p w:rsidR="00830EEC" w:rsidRPr="00830EEC" w:rsidRDefault="00830EEC" w:rsidP="00830EEC">
            <w:pPr>
              <w:tabs>
                <w:tab w:val="left" w:pos="0"/>
                <w:tab w:val="left" w:pos="6424"/>
              </w:tabs>
              <w:autoSpaceDE/>
              <w:autoSpaceDN/>
              <w:adjustRightInd w:val="0"/>
              <w:contextualSpacing/>
              <w:jc w:val="both"/>
              <w:outlineLvl w:val="1"/>
            </w:pPr>
            <w:r w:rsidRPr="00830EEC">
              <w:t>- диплом (с отличием)</w:t>
            </w:r>
          </w:p>
          <w:p w:rsidR="00830EEC" w:rsidRPr="00830EEC" w:rsidRDefault="00830EEC" w:rsidP="00830EEC">
            <w:pPr>
              <w:tabs>
                <w:tab w:val="left" w:pos="0"/>
                <w:tab w:val="left" w:pos="6424"/>
              </w:tabs>
              <w:autoSpaceDE/>
              <w:autoSpaceDN/>
              <w:adjustRightInd w:val="0"/>
              <w:contextualSpacing/>
              <w:jc w:val="both"/>
              <w:outlineLvl w:val="1"/>
            </w:pP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lastRenderedPageBreak/>
              <w:t>8</w:t>
            </w:r>
          </w:p>
        </w:tc>
        <w:tc>
          <w:tcPr>
            <w:tcW w:w="7131" w:type="dxa"/>
            <w:shd w:val="clear" w:color="auto" w:fill="FFFFFF" w:themeFill="background1"/>
          </w:tcPr>
          <w:p w:rsidR="00830EEC" w:rsidRPr="00830EEC" w:rsidRDefault="00830EEC" w:rsidP="00830EEC">
            <w:pPr>
              <w:tabs>
                <w:tab w:val="left" w:pos="0"/>
                <w:tab w:val="left" w:pos="6424"/>
              </w:tabs>
              <w:autoSpaceDE/>
              <w:autoSpaceDN/>
              <w:adjustRightInd w:val="0"/>
              <w:contextualSpacing/>
              <w:jc w:val="both"/>
              <w:outlineLvl w:val="1"/>
            </w:pPr>
            <w:r w:rsidRPr="00830EEC">
              <w:rPr>
                <w:rFonts w:eastAsiaTheme="minorHAnsi"/>
                <w:lang w:eastAsia="en-US"/>
              </w:rPr>
              <w:t>Медаль "За особые успехи в учении" I или II степени</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2/1</w:t>
            </w:r>
          </w:p>
        </w:tc>
        <w:tc>
          <w:tcPr>
            <w:tcW w:w="6186" w:type="dxa"/>
          </w:tcPr>
          <w:p w:rsidR="00830EEC" w:rsidRPr="00830EEC" w:rsidRDefault="00830EEC" w:rsidP="00830EEC">
            <w:pPr>
              <w:tabs>
                <w:tab w:val="left" w:pos="0"/>
                <w:tab w:val="left" w:pos="6424"/>
              </w:tabs>
              <w:autoSpaceDE/>
              <w:autoSpaceDN/>
              <w:adjustRightInd w:val="0"/>
              <w:contextualSpacing/>
              <w:jc w:val="both"/>
              <w:outlineLvl w:val="1"/>
            </w:pPr>
            <w:r w:rsidRPr="00830EEC">
              <w:t>- Удостоверение к медали</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9</w:t>
            </w:r>
          </w:p>
        </w:tc>
        <w:tc>
          <w:tcPr>
            <w:tcW w:w="7131" w:type="dxa"/>
          </w:tcPr>
          <w:p w:rsidR="00830EEC" w:rsidRPr="00830EEC" w:rsidRDefault="00830EEC" w:rsidP="0036319B">
            <w:pPr>
              <w:tabs>
                <w:tab w:val="left" w:pos="0"/>
                <w:tab w:val="left" w:pos="6424"/>
              </w:tabs>
              <w:autoSpaceDE/>
              <w:autoSpaceDN/>
              <w:adjustRightInd w:val="0"/>
              <w:contextualSpacing/>
              <w:jc w:val="both"/>
              <w:outlineLvl w:val="1"/>
            </w:pPr>
            <w:r w:rsidRPr="00830EEC">
              <w:rPr>
                <w:rFonts w:eastAsiaTheme="minorHAnsi"/>
                <w:lang w:eastAsia="en-US"/>
              </w:rPr>
              <w:t>Волонтерская (добровольческая) деятельность (в т.ч. спортивной направленности)</w:t>
            </w:r>
            <w:r w:rsidR="0036319B">
              <w:rPr>
                <w:rFonts w:eastAsiaTheme="minorHAnsi"/>
                <w:lang w:eastAsia="en-US"/>
              </w:rPr>
              <w:t xml:space="preserve"> (*</w:t>
            </w:r>
            <w:r w:rsidR="0036319B" w:rsidRPr="00945DC4">
              <w:rPr>
                <w:rFonts w:eastAsiaTheme="minorHAnsi"/>
                <w:i/>
                <w:lang w:eastAsia="en-US"/>
              </w:rPr>
              <w:t>см. Таблицу 3 ниже</w:t>
            </w:r>
            <w:r w:rsidR="0036319B">
              <w:rPr>
                <w:rFonts w:eastAsiaTheme="minorHAnsi"/>
                <w:lang w:eastAsia="en-US"/>
              </w:rPr>
              <w:t>)</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5</w:t>
            </w:r>
          </w:p>
        </w:tc>
        <w:tc>
          <w:tcPr>
            <w:tcW w:w="6186" w:type="dxa"/>
          </w:tcPr>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 Личная книжка волонтера /</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 Выписка из Личной книжки волонтера:</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*на платформе ДОБРО</w:t>
            </w:r>
            <w:proofErr w:type="gramStart"/>
            <w:r w:rsidRPr="00830EEC">
              <w:rPr>
                <w:rFonts w:eastAsiaTheme="minorHAnsi"/>
                <w:lang w:eastAsia="en-US"/>
              </w:rPr>
              <w:t>.Р</w:t>
            </w:r>
            <w:proofErr w:type="gramEnd"/>
            <w:r w:rsidRPr="00830EEC">
              <w:rPr>
                <w:rFonts w:eastAsiaTheme="minorHAnsi"/>
                <w:lang w:eastAsia="en-US"/>
              </w:rPr>
              <w:t xml:space="preserve">Ф; </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 xml:space="preserve">*через суперсервис «Поступление в вуз онлайн» (при подаче онлайн-заявления для приема в вуз); </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*через ЕПГУ (для подтверждения волонтерского опыта на Госуслугах);</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*через МФЦ /</w:t>
            </w:r>
          </w:p>
          <w:p w:rsidR="00830EEC" w:rsidRPr="00830EEC" w:rsidRDefault="00830EEC" w:rsidP="00830EEC">
            <w:pPr>
              <w:autoSpaceDE/>
              <w:autoSpaceDN/>
              <w:adjustRightInd w:val="0"/>
              <w:jc w:val="both"/>
              <w:rPr>
                <w:rFonts w:eastAsiaTheme="minorHAnsi"/>
                <w:lang w:eastAsia="en-US"/>
              </w:rPr>
            </w:pPr>
            <w:r w:rsidRPr="00830EEC">
              <w:rPr>
                <w:rFonts w:eastAsiaTheme="minorHAnsi"/>
                <w:lang w:eastAsia="en-US"/>
              </w:rPr>
              <w:t>- Справка о волонтерской (добровольческой) деятельности  (Приложение 2)</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10</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5</w:t>
            </w:r>
          </w:p>
        </w:tc>
        <w:tc>
          <w:tcPr>
            <w:tcW w:w="6186" w:type="dxa"/>
          </w:tcPr>
          <w:p w:rsidR="00830EEC" w:rsidRPr="00830EEC" w:rsidRDefault="00830EEC" w:rsidP="00830EEC">
            <w:pPr>
              <w:autoSpaceDE/>
              <w:autoSpaceDN/>
              <w:jc w:val="both"/>
            </w:pPr>
            <w:r w:rsidRPr="00830EEC">
              <w:t>- Справка военного комиссариата по форме, установленной Минобороны России;</w:t>
            </w:r>
          </w:p>
          <w:p w:rsidR="00830EEC" w:rsidRPr="00830EEC" w:rsidRDefault="00830EEC" w:rsidP="00830EEC">
            <w:pPr>
              <w:autoSpaceDE/>
              <w:autoSpaceDN/>
              <w:jc w:val="both"/>
            </w:pPr>
            <w:r w:rsidRPr="00830EEC">
              <w:t>- Справка, установленная Письмом Министерства науки и высшего образования РФ от 02.06.2023 №МН-5/176754 «О направлении рекомендаций»</w:t>
            </w:r>
          </w:p>
        </w:tc>
      </w:tr>
      <w:tr w:rsidR="00830EEC" w:rsidRPr="00830EEC" w:rsidTr="004640F5">
        <w:tc>
          <w:tcPr>
            <w:tcW w:w="673" w:type="dxa"/>
          </w:tcPr>
          <w:p w:rsidR="00830EEC" w:rsidRPr="00830EEC" w:rsidRDefault="00830EEC" w:rsidP="00830EEC">
            <w:pPr>
              <w:tabs>
                <w:tab w:val="left" w:pos="0"/>
                <w:tab w:val="left" w:pos="6424"/>
              </w:tabs>
              <w:autoSpaceDE/>
              <w:autoSpaceDN/>
              <w:adjustRightInd w:val="0"/>
              <w:contextualSpacing/>
              <w:jc w:val="center"/>
              <w:outlineLvl w:val="1"/>
            </w:pPr>
            <w:r w:rsidRPr="00830EEC">
              <w:t>11</w:t>
            </w:r>
          </w:p>
        </w:tc>
        <w:tc>
          <w:tcPr>
            <w:tcW w:w="7131" w:type="dxa"/>
          </w:tcPr>
          <w:p w:rsidR="00830EEC" w:rsidRPr="00830EEC" w:rsidRDefault="00830EEC" w:rsidP="00830EEC">
            <w:pPr>
              <w:tabs>
                <w:tab w:val="left" w:pos="0"/>
                <w:tab w:val="left" w:pos="6424"/>
              </w:tabs>
              <w:autoSpaceDE/>
              <w:autoSpaceDN/>
              <w:adjustRightInd w:val="0"/>
              <w:contextualSpacing/>
              <w:jc w:val="both"/>
              <w:outlineLvl w:val="1"/>
            </w:pPr>
            <w:r w:rsidRPr="00830EEC">
              <w:rPr>
                <w:rFonts w:eastAsiaTheme="minorHAnsi"/>
                <w:lang w:eastAsia="en-US"/>
              </w:rPr>
              <w:t xml:space="preserve">Пребывание </w:t>
            </w:r>
            <w:proofErr w:type="gramStart"/>
            <w:r w:rsidRPr="00830EEC">
              <w:rPr>
                <w:rFonts w:eastAsiaTheme="minorHAnsi"/>
                <w:lang w:eastAsia="en-US"/>
              </w:rPr>
              <w:t>в добровольческих формированиях в соответствии с контрактом о добровольном содействии в выполнении</w:t>
            </w:r>
            <w:proofErr w:type="gramEnd"/>
            <w:r w:rsidRPr="00830EEC">
              <w:rPr>
                <w:rFonts w:eastAsiaTheme="minorHAnsi"/>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shd w:val="clear" w:color="auto" w:fill="F2F2F2" w:themeFill="background1" w:themeFillShade="F2"/>
          </w:tcPr>
          <w:p w:rsidR="00830EEC" w:rsidRPr="00830EEC" w:rsidRDefault="00830EEC" w:rsidP="00830EEC">
            <w:pPr>
              <w:tabs>
                <w:tab w:val="left" w:pos="0"/>
                <w:tab w:val="left" w:pos="6424"/>
              </w:tabs>
              <w:autoSpaceDE/>
              <w:autoSpaceDN/>
              <w:adjustRightInd w:val="0"/>
              <w:contextualSpacing/>
              <w:jc w:val="center"/>
              <w:outlineLvl w:val="1"/>
            </w:pPr>
            <w:r w:rsidRPr="00830EEC">
              <w:t>5</w:t>
            </w:r>
          </w:p>
        </w:tc>
        <w:tc>
          <w:tcPr>
            <w:tcW w:w="6186" w:type="dxa"/>
          </w:tcPr>
          <w:p w:rsidR="00830EEC" w:rsidRPr="00830EEC" w:rsidRDefault="00830EEC" w:rsidP="00830EEC">
            <w:pPr>
              <w:autoSpaceDE/>
              <w:autoSpaceDN/>
              <w:jc w:val="both"/>
            </w:pPr>
            <w:r w:rsidRPr="00830EEC">
              <w:t>- Справка военного комиссариата по форме, установленной Минобороны России;</w:t>
            </w:r>
          </w:p>
          <w:p w:rsidR="00830EEC" w:rsidRPr="00830EEC" w:rsidRDefault="00830EEC" w:rsidP="00830EEC">
            <w:pPr>
              <w:autoSpaceDE/>
              <w:autoSpaceDN/>
              <w:jc w:val="both"/>
            </w:pPr>
            <w:r w:rsidRPr="00830EEC">
              <w:t>- Справка, установленная Письмом Министерства науки и высшего образования РФ от 02.06.2023 №МН-5/176754 «О направлении рекомендаций»</w:t>
            </w:r>
          </w:p>
        </w:tc>
      </w:tr>
    </w:tbl>
    <w:p w:rsidR="0094310D" w:rsidRDefault="0094310D" w:rsidP="00C1757C">
      <w:pPr>
        <w:rPr>
          <w:rFonts w:eastAsiaTheme="minorHAnsi"/>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Default="00DD5DE6" w:rsidP="00DD5DE6">
      <w:pPr>
        <w:tabs>
          <w:tab w:val="left" w:pos="1134"/>
          <w:tab w:val="left" w:pos="2268"/>
        </w:tabs>
        <w:autoSpaceDE/>
        <w:autoSpaceDN/>
        <w:adjustRightInd w:val="0"/>
        <w:spacing w:after="200" w:line="276" w:lineRule="auto"/>
        <w:contextualSpacing/>
        <w:jc w:val="center"/>
        <w:outlineLvl w:val="1"/>
        <w:rPr>
          <w:b/>
        </w:rPr>
      </w:pPr>
    </w:p>
    <w:p w:rsidR="00DD5DE6" w:rsidRPr="00DD5DE6" w:rsidRDefault="00DD5DE6" w:rsidP="00DD5DE6">
      <w:pPr>
        <w:tabs>
          <w:tab w:val="left" w:pos="1134"/>
          <w:tab w:val="left" w:pos="2268"/>
        </w:tabs>
        <w:autoSpaceDE/>
        <w:autoSpaceDN/>
        <w:adjustRightInd w:val="0"/>
        <w:spacing w:after="200" w:line="276" w:lineRule="auto"/>
        <w:contextualSpacing/>
        <w:jc w:val="right"/>
        <w:outlineLvl w:val="1"/>
        <w:rPr>
          <w:i/>
        </w:rPr>
      </w:pPr>
      <w:r w:rsidRPr="00DD5DE6">
        <w:rPr>
          <w:i/>
        </w:rPr>
        <w:lastRenderedPageBreak/>
        <w:t>Таблица 2</w:t>
      </w:r>
    </w:p>
    <w:p w:rsidR="00DD5DE6" w:rsidRPr="004640F5" w:rsidRDefault="00DD5DE6" w:rsidP="00DD5DE6">
      <w:pPr>
        <w:tabs>
          <w:tab w:val="left" w:pos="1134"/>
          <w:tab w:val="left" w:pos="2268"/>
        </w:tabs>
        <w:autoSpaceDE/>
        <w:autoSpaceDN/>
        <w:adjustRightInd w:val="0"/>
        <w:spacing w:after="200" w:line="276" w:lineRule="auto"/>
        <w:contextualSpacing/>
        <w:jc w:val="center"/>
        <w:outlineLvl w:val="1"/>
        <w:rPr>
          <w:b/>
        </w:rPr>
      </w:pPr>
      <w:r w:rsidRPr="004640F5">
        <w:rPr>
          <w:b/>
        </w:rPr>
        <w:t>Мероприятия спортивной направленности, проводимые в целях выявления и  поддержки лиц, проявивших выдающиеся способности</w:t>
      </w:r>
    </w:p>
    <w:p w:rsidR="00DD5DE6" w:rsidRPr="004640F5" w:rsidRDefault="00DD5DE6" w:rsidP="00DD5DE6">
      <w:pPr>
        <w:tabs>
          <w:tab w:val="left" w:pos="1134"/>
          <w:tab w:val="left" w:pos="2268"/>
        </w:tabs>
        <w:autoSpaceDE/>
        <w:autoSpaceDN/>
        <w:adjustRightInd w:val="0"/>
        <w:spacing w:after="200" w:line="276" w:lineRule="auto"/>
        <w:contextualSpacing/>
        <w:jc w:val="center"/>
        <w:outlineLvl w:val="1"/>
        <w:rPr>
          <w:i/>
        </w:rPr>
      </w:pPr>
      <w:proofErr w:type="gramStart"/>
      <w:r w:rsidRPr="004640F5">
        <w:rPr>
          <w:i/>
        </w:rPr>
        <w:t>(в соответствии с приказом Министерства просвещения РФ от 31.08.2023 №649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2023-2024 учебный год»)</w:t>
      </w:r>
      <w:proofErr w:type="gramEnd"/>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14"/>
        <w:gridCol w:w="2410"/>
        <w:gridCol w:w="1701"/>
        <w:gridCol w:w="6317"/>
        <w:gridCol w:w="1701"/>
      </w:tblGrid>
      <w:tr w:rsidR="00DD5DE6" w:rsidRPr="004640F5" w:rsidTr="000B3B64">
        <w:tc>
          <w:tcPr>
            <w:tcW w:w="567" w:type="dxa"/>
          </w:tcPr>
          <w:p w:rsidR="00DD5DE6" w:rsidRPr="004640F5" w:rsidRDefault="00DD5DE6" w:rsidP="000B3B64">
            <w:pPr>
              <w:widowControl w:val="0"/>
              <w:autoSpaceDE/>
              <w:autoSpaceDN/>
              <w:contextualSpacing/>
              <w:jc w:val="center"/>
              <w:rPr>
                <w:b/>
              </w:rPr>
            </w:pPr>
            <w:r w:rsidRPr="004640F5">
              <w:rPr>
                <w:b/>
              </w:rPr>
              <w:t xml:space="preserve">N </w:t>
            </w:r>
            <w:proofErr w:type="gramStart"/>
            <w:r w:rsidRPr="004640F5">
              <w:rPr>
                <w:b/>
              </w:rPr>
              <w:t>п</w:t>
            </w:r>
            <w:proofErr w:type="gramEnd"/>
            <w:r w:rsidRPr="004640F5">
              <w:rPr>
                <w:b/>
              </w:rPr>
              <w:t>/п</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rPr>
                <w:b/>
              </w:rPr>
            </w:pPr>
            <w:r w:rsidRPr="004640F5">
              <w:rPr>
                <w:b/>
              </w:rPr>
              <w:t>Название мероприятия</w:t>
            </w:r>
          </w:p>
        </w:tc>
        <w:tc>
          <w:tcPr>
            <w:tcW w:w="2410" w:type="dxa"/>
          </w:tcPr>
          <w:p w:rsidR="00DD5DE6" w:rsidRPr="004640F5" w:rsidRDefault="00DD5DE6" w:rsidP="000B3B64">
            <w:pPr>
              <w:widowControl w:val="0"/>
              <w:autoSpaceDE/>
              <w:autoSpaceDN/>
              <w:contextualSpacing/>
              <w:jc w:val="center"/>
              <w:rPr>
                <w:b/>
              </w:rPr>
            </w:pPr>
            <w:r w:rsidRPr="004640F5">
              <w:rPr>
                <w:b/>
              </w:rPr>
              <w:t>Организатор мероприятия</w:t>
            </w:r>
          </w:p>
        </w:tc>
        <w:tc>
          <w:tcPr>
            <w:tcW w:w="1701" w:type="dxa"/>
          </w:tcPr>
          <w:p w:rsidR="00DD5DE6" w:rsidRPr="004640F5" w:rsidRDefault="00DD5DE6" w:rsidP="000B3B64">
            <w:pPr>
              <w:widowControl w:val="0"/>
              <w:autoSpaceDE/>
              <w:autoSpaceDN/>
              <w:contextualSpacing/>
              <w:jc w:val="center"/>
              <w:rPr>
                <w:b/>
              </w:rPr>
            </w:pPr>
            <w:r w:rsidRPr="004640F5">
              <w:rPr>
                <w:b/>
              </w:rPr>
              <w:t>Направление мероприятия</w:t>
            </w:r>
          </w:p>
        </w:tc>
        <w:tc>
          <w:tcPr>
            <w:tcW w:w="6317" w:type="dxa"/>
          </w:tcPr>
          <w:p w:rsidR="00DD5DE6" w:rsidRPr="004640F5" w:rsidRDefault="00DD5DE6" w:rsidP="000B3B64">
            <w:pPr>
              <w:widowControl w:val="0"/>
              <w:autoSpaceDE/>
              <w:autoSpaceDN/>
              <w:contextualSpacing/>
              <w:jc w:val="center"/>
              <w:rPr>
                <w:b/>
              </w:rPr>
            </w:pPr>
            <w:r w:rsidRPr="004640F5">
              <w:rPr>
                <w:b/>
              </w:rPr>
              <w:t>Профиль мероприятия (вид спорта)</w:t>
            </w:r>
          </w:p>
        </w:tc>
        <w:tc>
          <w:tcPr>
            <w:tcW w:w="1701" w:type="dxa"/>
          </w:tcPr>
          <w:p w:rsidR="00DD5DE6" w:rsidRPr="004640F5" w:rsidRDefault="00DD5DE6" w:rsidP="000B3B64">
            <w:pPr>
              <w:widowControl w:val="0"/>
              <w:autoSpaceDE/>
              <w:autoSpaceDN/>
              <w:contextualSpacing/>
              <w:jc w:val="center"/>
              <w:rPr>
                <w:b/>
              </w:rPr>
            </w:pPr>
            <w:r w:rsidRPr="004640F5">
              <w:rPr>
                <w:b/>
              </w:rPr>
              <w:t>Уровень мероприятия</w:t>
            </w:r>
          </w:p>
        </w:tc>
      </w:tr>
      <w:tr w:rsidR="00DD5DE6" w:rsidRPr="004640F5" w:rsidTr="000B3B64">
        <w:tc>
          <w:tcPr>
            <w:tcW w:w="567" w:type="dxa"/>
          </w:tcPr>
          <w:p w:rsidR="00DD5DE6" w:rsidRPr="004640F5" w:rsidRDefault="00DD5DE6" w:rsidP="000B3B64">
            <w:pPr>
              <w:widowControl w:val="0"/>
              <w:autoSpaceDE/>
              <w:autoSpaceDN/>
              <w:contextualSpacing/>
            </w:pPr>
            <w:r w:rsidRPr="004640F5">
              <w:t>1.</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XII зимняя Спартакиада учащихся (юношеская) России 2024 года</w:t>
            </w:r>
          </w:p>
        </w:tc>
        <w:tc>
          <w:tcPr>
            <w:tcW w:w="2410" w:type="dxa"/>
          </w:tcPr>
          <w:p w:rsidR="00DD5DE6" w:rsidRPr="004640F5" w:rsidRDefault="00DD5DE6" w:rsidP="000B3B64">
            <w:pPr>
              <w:widowControl w:val="0"/>
              <w:autoSpaceDE/>
              <w:autoSpaceDN/>
              <w:contextualSpacing/>
              <w:jc w:val="center"/>
            </w:pPr>
            <w:r w:rsidRPr="004640F5">
              <w:t>Министерство спорта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 xml:space="preserve">Альпинизм (ски-альпинизм); Биатлон; Бобслей (скелетон, </w:t>
            </w:r>
            <w:proofErr w:type="spellStart"/>
            <w:r w:rsidRPr="004640F5">
              <w:t>монобоб</w:t>
            </w:r>
            <w:proofErr w:type="spellEnd"/>
            <w:r w:rsidRPr="004640F5">
              <w:t>); Горнолыжный спорт; Конькобежный спорт; Керлинг; Лыжное двоеборье; Лыжные гонки; Прыжки на лыжах с трамплина; Санный спорт; Сноуборд; Спортивное ориентирование; Фигурное катание на коньках; Фристайл; Хоккей; Хоккей с мячом</w:t>
            </w:r>
            <w:proofErr w:type="gramEnd"/>
          </w:p>
        </w:tc>
        <w:tc>
          <w:tcPr>
            <w:tcW w:w="1701" w:type="dxa"/>
          </w:tcPr>
          <w:p w:rsidR="00DD5DE6" w:rsidRPr="004640F5" w:rsidRDefault="00DD5DE6" w:rsidP="000B3B64">
            <w:pPr>
              <w:widowControl w:val="0"/>
              <w:autoSpaceDE/>
              <w:autoSpaceDN/>
              <w:contextualSpacing/>
              <w:jc w:val="center"/>
            </w:pPr>
            <w:r w:rsidRPr="004640F5">
              <w:t>Высший</w:t>
            </w:r>
          </w:p>
        </w:tc>
      </w:tr>
      <w:tr w:rsidR="00DD5DE6" w:rsidRPr="004640F5" w:rsidTr="000B3B64">
        <w:tc>
          <w:tcPr>
            <w:tcW w:w="567" w:type="dxa"/>
          </w:tcPr>
          <w:p w:rsidR="00DD5DE6" w:rsidRPr="004640F5" w:rsidRDefault="00DD5DE6" w:rsidP="000B3B64">
            <w:pPr>
              <w:widowControl w:val="0"/>
              <w:autoSpaceDE/>
              <w:autoSpaceDN/>
              <w:contextualSpacing/>
            </w:pPr>
            <w:r w:rsidRPr="004640F5">
              <w:t>2.</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XII летняя Спартакиада учащихся (юношеская) России 2024 года</w:t>
            </w:r>
          </w:p>
        </w:tc>
        <w:tc>
          <w:tcPr>
            <w:tcW w:w="2410" w:type="dxa"/>
          </w:tcPr>
          <w:p w:rsidR="00DD5DE6" w:rsidRPr="004640F5" w:rsidRDefault="00DD5DE6" w:rsidP="000B3B64">
            <w:pPr>
              <w:widowControl w:val="0"/>
              <w:autoSpaceDE/>
              <w:autoSpaceDN/>
              <w:contextualSpacing/>
              <w:jc w:val="center"/>
            </w:pPr>
            <w:r w:rsidRPr="004640F5">
              <w:t>Министерство спорта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Айкидо; Акробатический рок-н-ролл; Брейкинг; Бадминтон; Баскетбол (юноши; девушки); Бейсбол; Бокс; Велосипедный спорт (</w:t>
            </w:r>
            <w:proofErr w:type="spellStart"/>
            <w:r w:rsidRPr="004640F5">
              <w:t>маунтинбайк</w:t>
            </w:r>
            <w:proofErr w:type="spellEnd"/>
            <w:r w:rsidRPr="004640F5">
              <w:t xml:space="preserve">, трек, шоссе, BMX, BMX-фристайл); Водное поло (юноши; девушки); Волейбол (юноши; девушки); Волейбол (пляжный волейбол); </w:t>
            </w:r>
            <w:proofErr w:type="spellStart"/>
            <w:r w:rsidRPr="004640F5">
              <w:t>Всестилевое</w:t>
            </w:r>
            <w:proofErr w:type="spellEnd"/>
            <w:r w:rsidRPr="004640F5">
              <w:t xml:space="preserve"> каратэ; Гандбол (юноши; девушки); Гиревой спорт; Гольф; Гребля на байдарках и каноэ; Гребной слалом; Гребной спорт (академическая гребля); Дзюдо; Каратэ; Кикбоксинг; </w:t>
            </w:r>
            <w:proofErr w:type="spellStart"/>
            <w:r w:rsidRPr="004640F5">
              <w:t>Киокушин</w:t>
            </w:r>
            <w:proofErr w:type="spellEnd"/>
            <w:r w:rsidRPr="004640F5">
              <w:t>;</w:t>
            </w:r>
            <w:proofErr w:type="gramEnd"/>
            <w:r w:rsidRPr="004640F5">
              <w:t xml:space="preserve"> </w:t>
            </w:r>
            <w:proofErr w:type="gramStart"/>
            <w:r w:rsidRPr="004640F5">
              <w:t xml:space="preserve">Конный спорт; Легкая атлетика; Настольный теннис; Парусный спорт; Плавание; Прыжки в воду; Прыжки на батуте; Пулевая стрельба; Регби-7 (юноши; девушки); Самбо; Синхронное плавание; Скалолазание; Современное пятиборье; Софтбол; Спортивная борьба (вольная борьба, греко-римская борьба); Спортивная гимнастика; Стендовая стрельба; Стрельба из лука; </w:t>
            </w:r>
            <w:proofErr w:type="spellStart"/>
            <w:r w:rsidRPr="004640F5">
              <w:t>Муайтай</w:t>
            </w:r>
            <w:proofErr w:type="spellEnd"/>
            <w:r w:rsidRPr="004640F5">
              <w:t>; Теннис; Триатлон; Тхэквондо (ВТФ); Тяжелая атлетика; Ушу; Фехтование; Футбол (юноши;</w:t>
            </w:r>
            <w:proofErr w:type="gramEnd"/>
            <w:r w:rsidRPr="004640F5">
              <w:t xml:space="preserve"> девушки); Хоккей на траве (юноши; девушки); Художественная гимнастика; Шахматы</w:t>
            </w:r>
          </w:p>
        </w:tc>
        <w:tc>
          <w:tcPr>
            <w:tcW w:w="1701" w:type="dxa"/>
          </w:tcPr>
          <w:p w:rsidR="00DD5DE6" w:rsidRPr="004640F5" w:rsidRDefault="00DD5DE6" w:rsidP="000B3B64">
            <w:pPr>
              <w:widowControl w:val="0"/>
              <w:autoSpaceDE/>
              <w:autoSpaceDN/>
              <w:contextualSpacing/>
              <w:jc w:val="center"/>
            </w:pPr>
            <w:r w:rsidRPr="004640F5">
              <w:t>Высший</w:t>
            </w:r>
          </w:p>
        </w:tc>
      </w:tr>
      <w:tr w:rsidR="00DD5DE6" w:rsidRPr="004640F5" w:rsidTr="000B3B64">
        <w:tc>
          <w:tcPr>
            <w:tcW w:w="567" w:type="dxa"/>
          </w:tcPr>
          <w:p w:rsidR="00DD5DE6" w:rsidRPr="004640F5" w:rsidRDefault="00DD5DE6" w:rsidP="000B3B64">
            <w:pPr>
              <w:widowControl w:val="0"/>
              <w:autoSpaceDE/>
              <w:autoSpaceDN/>
              <w:contextualSpacing/>
            </w:pPr>
            <w:r w:rsidRPr="004640F5">
              <w:t>3.</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Первенства России по олимпийским видам спорта в олимпийских дисциплинах 2023/24 года</w:t>
            </w:r>
          </w:p>
        </w:tc>
        <w:tc>
          <w:tcPr>
            <w:tcW w:w="2410" w:type="dxa"/>
          </w:tcPr>
          <w:p w:rsidR="00DD5DE6" w:rsidRPr="004640F5" w:rsidRDefault="00DD5DE6" w:rsidP="000B3B64">
            <w:pPr>
              <w:widowControl w:val="0"/>
              <w:autoSpaceDE/>
              <w:autoSpaceDN/>
              <w:contextualSpacing/>
              <w:jc w:val="center"/>
            </w:pPr>
            <w:r w:rsidRPr="004640F5">
              <w:t>Министерство спорта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Альпинизм (ски-альпинизм), Бадминтон; Баскетбол; Биатлон; Бобслей; Бокс; Брейкинг, Велосипедный спорт; Водное поло; Волейбол; Гандбол; Гольф; Горнолыжный спорт; Гребля на байдарках и каноэ; Гребной слалом; Гребной спорт; Дзюдо; Конный спорт; Конькобежный спорт; Керлинг; Легкая атлетика; Лыжное двоеборье; Лыжные гонки; Настольный теннис; Парусный спорт; Плавание; Прыжки в воду; Прыжки на батуте; Прыжки на лыжах с трамплина;</w:t>
            </w:r>
            <w:proofErr w:type="gramEnd"/>
            <w:r w:rsidRPr="004640F5">
              <w:t xml:space="preserve"> </w:t>
            </w:r>
            <w:proofErr w:type="gramStart"/>
            <w:r w:rsidRPr="004640F5">
              <w:t xml:space="preserve">Пулевая стрельба; </w:t>
            </w:r>
            <w:r w:rsidRPr="004640F5">
              <w:lastRenderedPageBreak/>
              <w:t>Регби; Санный спорт; Серфинг; Синхронное плавание; Скалолазание; Скейтбординг; Сноуборд; Современное пятиборье; Спортивная борьба; Спортивная гимнастика; Стендовая стрельба; Стрельба из лука; Теннис; Триатлон; Тхэквондо; Тяжелая атлетика; Фехтование; Фигурное катание на коньках; Фристайл; Футбол; Хоккей; Хоккей на траве; Художественная гимнастика</w:t>
            </w:r>
            <w:proofErr w:type="gramEnd"/>
          </w:p>
        </w:tc>
        <w:tc>
          <w:tcPr>
            <w:tcW w:w="1701" w:type="dxa"/>
          </w:tcPr>
          <w:p w:rsidR="00DD5DE6" w:rsidRPr="004640F5" w:rsidRDefault="00DD5DE6" w:rsidP="000B3B64">
            <w:pPr>
              <w:widowControl w:val="0"/>
              <w:autoSpaceDE/>
              <w:autoSpaceDN/>
              <w:contextualSpacing/>
              <w:jc w:val="center"/>
            </w:pPr>
            <w:r w:rsidRPr="004640F5">
              <w:lastRenderedPageBreak/>
              <w:t>Высший</w:t>
            </w:r>
          </w:p>
        </w:tc>
      </w:tr>
      <w:tr w:rsidR="00DD5DE6" w:rsidRPr="004640F5" w:rsidTr="000B3B64">
        <w:tc>
          <w:tcPr>
            <w:tcW w:w="567" w:type="dxa"/>
          </w:tcPr>
          <w:p w:rsidR="00DD5DE6" w:rsidRPr="004640F5" w:rsidRDefault="00DD5DE6" w:rsidP="000B3B64">
            <w:pPr>
              <w:widowControl w:val="0"/>
              <w:autoSpaceDE/>
              <w:autoSpaceDN/>
              <w:contextualSpacing/>
            </w:pPr>
            <w:r w:rsidRPr="004640F5">
              <w:lastRenderedPageBreak/>
              <w:t>4.</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Первенства мира по олимпийским видам спорта в олимпийских дисциплинах 2023/24 года</w:t>
            </w:r>
          </w:p>
        </w:tc>
        <w:tc>
          <w:tcPr>
            <w:tcW w:w="2410" w:type="dxa"/>
          </w:tcPr>
          <w:p w:rsidR="00DD5DE6" w:rsidRPr="004640F5" w:rsidRDefault="00DD5DE6" w:rsidP="000B3B64">
            <w:pPr>
              <w:widowControl w:val="0"/>
              <w:autoSpaceDE/>
              <w:autoSpaceDN/>
              <w:contextualSpacing/>
              <w:jc w:val="center"/>
            </w:pPr>
            <w:r w:rsidRPr="004640F5">
              <w:t>Министерство спорта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Альпинизм (ски-альпинизм), Бадминтон; Баскетбол; Биатлон; Бобслей; Бокс; Брейкинг, Велосипедный спорт; Водное поло; Волейбол; Гандбол; Гольф; Горнолыжный спорт; Гребля на байдарках и каноэ; Гребной слалом; Гребной спорт; Дзюдо; Конный спорт; Конькобежный спорт; Керлинг; Легкая атлетика; Лыжное двоеборье; Лыжные гонки; Настольный теннис; Парусный спорт; Плавание; Прыжки в воду; Прыжки на батуте; Прыжки на лыжах с трамплина;</w:t>
            </w:r>
            <w:proofErr w:type="gramEnd"/>
            <w:r w:rsidRPr="004640F5">
              <w:t xml:space="preserve"> </w:t>
            </w:r>
            <w:proofErr w:type="gramStart"/>
            <w:r w:rsidRPr="004640F5">
              <w:t>Пулевая стрельба; Регби; Санный спорт; Серфинг; Синхронное плавание; Скалолазание; Скейтбординг; Сноуборд; Современное пятиборье; Спортивная борьба; Спортивная гимнастика; Стендовая стрельба; Стрельба из лука; Теннис; Триатлон; Тхэквондо; Тяжелая атлетика; Фехтование; Фигурное катание на коньках; Фристайл; Футбол; Хоккей; Хоккей на траве; Художественная гимнастика</w:t>
            </w:r>
            <w:proofErr w:type="gramEnd"/>
          </w:p>
        </w:tc>
        <w:tc>
          <w:tcPr>
            <w:tcW w:w="1701" w:type="dxa"/>
          </w:tcPr>
          <w:p w:rsidR="00DD5DE6" w:rsidRPr="004640F5" w:rsidRDefault="00DD5DE6" w:rsidP="000B3B64">
            <w:pPr>
              <w:widowControl w:val="0"/>
              <w:autoSpaceDE/>
              <w:autoSpaceDN/>
              <w:contextualSpacing/>
              <w:jc w:val="center"/>
            </w:pPr>
            <w:r w:rsidRPr="004640F5">
              <w:t>Высший</w:t>
            </w:r>
          </w:p>
        </w:tc>
      </w:tr>
      <w:tr w:rsidR="00DD5DE6" w:rsidRPr="004640F5" w:rsidTr="000B3B64">
        <w:tc>
          <w:tcPr>
            <w:tcW w:w="567" w:type="dxa"/>
          </w:tcPr>
          <w:p w:rsidR="00DD5DE6" w:rsidRPr="004640F5" w:rsidRDefault="00DD5DE6" w:rsidP="000B3B64">
            <w:pPr>
              <w:widowControl w:val="0"/>
              <w:autoSpaceDE/>
              <w:autoSpaceDN/>
              <w:contextualSpacing/>
            </w:pPr>
            <w:r w:rsidRPr="004640F5">
              <w:t>5.</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Первенства Европы по олимпийским видам спорта в олимпийских дисциплинах 2023/24 года</w:t>
            </w:r>
          </w:p>
        </w:tc>
        <w:tc>
          <w:tcPr>
            <w:tcW w:w="2410" w:type="dxa"/>
          </w:tcPr>
          <w:p w:rsidR="00DD5DE6" w:rsidRPr="004640F5" w:rsidRDefault="00DD5DE6" w:rsidP="000B3B64">
            <w:pPr>
              <w:widowControl w:val="0"/>
              <w:autoSpaceDE/>
              <w:autoSpaceDN/>
              <w:contextualSpacing/>
              <w:jc w:val="center"/>
            </w:pPr>
            <w:r w:rsidRPr="004640F5">
              <w:t>Министерство спорта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Альпинизм (ски-альпинизм), Бадминтон; Баскетбол; Биатлон; Бобслей; Бокс; Брейкинг, Велосипедный спорт; Водное поло; Волейбол; Гандбол; Гольф; Горнолыжный спорт; Гребля на байдарках и каноэ; Гребной слалом; Гребной спорт; Дзюдо; Конный спорт; Конькобежный спорт; Керлинг; Легкая атлетика; Лыжное двоеборье; Лыжные гонки; Настольный теннис; Парусный спорт; Плавание; Прыжки в воду; Прыжки на батуте; Прыжки на лыжах с трамплина;</w:t>
            </w:r>
            <w:proofErr w:type="gramEnd"/>
            <w:r w:rsidRPr="004640F5">
              <w:t xml:space="preserve"> </w:t>
            </w:r>
            <w:proofErr w:type="gramStart"/>
            <w:r w:rsidRPr="004640F5">
              <w:t>Пулевая стрельба; Регби; Санный спорт; Серфинг; Синхронное плавание; Скалолазание; Скейтбординг; Сноуборд; Современное пятиборье; Спортивная борьба; Спортивная гимнастика; Стендовая стрельба; Стрельба из лука; Теннис; Триатлон; Тхэквондо; Тяжелая атлетика; Фехтование; Фигурное катание на коньках; Фристайл; Футбол; Хоккей; Хоккей на траве; Художественная гимнастика</w:t>
            </w:r>
            <w:proofErr w:type="gramEnd"/>
          </w:p>
        </w:tc>
        <w:tc>
          <w:tcPr>
            <w:tcW w:w="1701" w:type="dxa"/>
          </w:tcPr>
          <w:p w:rsidR="00DD5DE6" w:rsidRPr="004640F5" w:rsidRDefault="00DD5DE6" w:rsidP="000B3B64">
            <w:pPr>
              <w:widowControl w:val="0"/>
              <w:autoSpaceDE/>
              <w:autoSpaceDN/>
              <w:contextualSpacing/>
              <w:jc w:val="center"/>
            </w:pPr>
            <w:r w:rsidRPr="004640F5">
              <w:t>Высший</w:t>
            </w:r>
          </w:p>
        </w:tc>
      </w:tr>
      <w:tr w:rsidR="00DD5DE6" w:rsidRPr="004640F5" w:rsidTr="000B3B64">
        <w:tc>
          <w:tcPr>
            <w:tcW w:w="567" w:type="dxa"/>
          </w:tcPr>
          <w:p w:rsidR="00DD5DE6" w:rsidRPr="004640F5" w:rsidRDefault="00DD5DE6" w:rsidP="000B3B64">
            <w:pPr>
              <w:widowControl w:val="0"/>
              <w:autoSpaceDE/>
              <w:autoSpaceDN/>
              <w:contextualSpacing/>
            </w:pPr>
            <w:r w:rsidRPr="004640F5">
              <w:t>6.</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 xml:space="preserve">Всероссийская образовательно-конкурсная программа в сфере науки, искусства и спорта </w:t>
            </w:r>
            <w:r w:rsidRPr="004640F5">
              <w:lastRenderedPageBreak/>
              <w:t>"Большие вызовы" (интенсивные профильные программы Образовательного центра "Сириус")</w:t>
            </w:r>
          </w:p>
        </w:tc>
        <w:tc>
          <w:tcPr>
            <w:tcW w:w="2410" w:type="dxa"/>
          </w:tcPr>
          <w:p w:rsidR="00DD5DE6" w:rsidRPr="004640F5" w:rsidRDefault="00DD5DE6" w:rsidP="000B3B64">
            <w:pPr>
              <w:widowControl w:val="0"/>
              <w:autoSpaceDE/>
              <w:autoSpaceDN/>
              <w:contextualSpacing/>
              <w:jc w:val="center"/>
            </w:pPr>
            <w:r w:rsidRPr="004640F5">
              <w:lastRenderedPageBreak/>
              <w:t>Образовательный Фонд "Талант и Успех"</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Хоккей; Фигурное катание на коньках; Шахматы</w:t>
            </w:r>
          </w:p>
        </w:tc>
        <w:tc>
          <w:tcPr>
            <w:tcW w:w="1701" w:type="dxa"/>
          </w:tcPr>
          <w:p w:rsidR="00DD5DE6" w:rsidRPr="004640F5" w:rsidRDefault="00DD5DE6" w:rsidP="000B3B64">
            <w:pPr>
              <w:widowControl w:val="0"/>
              <w:autoSpaceDE/>
              <w:autoSpaceDN/>
              <w:contextualSpacing/>
              <w:jc w:val="center"/>
            </w:pPr>
            <w:r w:rsidRPr="004640F5">
              <w:t>I</w:t>
            </w:r>
          </w:p>
        </w:tc>
      </w:tr>
      <w:tr w:rsidR="00DD5DE6" w:rsidRPr="004640F5" w:rsidTr="000B3B64">
        <w:tc>
          <w:tcPr>
            <w:tcW w:w="567" w:type="dxa"/>
          </w:tcPr>
          <w:p w:rsidR="00DD5DE6" w:rsidRPr="004640F5" w:rsidRDefault="00DD5DE6" w:rsidP="000B3B64">
            <w:pPr>
              <w:widowControl w:val="0"/>
              <w:autoSpaceDE/>
              <w:autoSpaceDN/>
              <w:contextualSpacing/>
            </w:pPr>
            <w:r w:rsidRPr="004640F5">
              <w:lastRenderedPageBreak/>
              <w:t>7.</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Всероссийская открытая Спартакиада среди обучающихся организаций дополнительного образования физкультурно-спортивной направленности</w:t>
            </w:r>
          </w:p>
        </w:tc>
        <w:tc>
          <w:tcPr>
            <w:tcW w:w="2410" w:type="dxa"/>
          </w:tcPr>
          <w:p w:rsidR="00DD5DE6" w:rsidRPr="004640F5" w:rsidRDefault="00DD5DE6" w:rsidP="000B3B64">
            <w:pPr>
              <w:widowControl w:val="0"/>
              <w:autoSpaceDE/>
              <w:autoSpaceDN/>
              <w:contextualSpacing/>
              <w:jc w:val="center"/>
            </w:pPr>
            <w:r w:rsidRPr="004640F5">
              <w:t>Федеральное государственное бюджетное учреждение "Федеральный центр организационно-методического обеспечения физического воспитания"</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Общекомандный зачет</w:t>
            </w:r>
          </w:p>
          <w:p w:rsidR="00DD5DE6" w:rsidRPr="004640F5" w:rsidRDefault="00DD5DE6" w:rsidP="000B3B64">
            <w:pPr>
              <w:widowControl w:val="0"/>
              <w:autoSpaceDE/>
              <w:autoSpaceDN/>
              <w:contextualSpacing/>
              <w:jc w:val="center"/>
            </w:pPr>
            <w:r w:rsidRPr="004640F5">
              <w:t>(Баскетбол, Волейбол, Дзюдо, Легкая атлетика, Настольный теннис)</w:t>
            </w:r>
          </w:p>
        </w:tc>
        <w:tc>
          <w:tcPr>
            <w:tcW w:w="1701" w:type="dxa"/>
          </w:tcPr>
          <w:p w:rsidR="00DD5DE6" w:rsidRPr="004640F5" w:rsidRDefault="00DD5DE6" w:rsidP="000B3B64">
            <w:pPr>
              <w:widowControl w:val="0"/>
              <w:autoSpaceDE/>
              <w:autoSpaceDN/>
              <w:contextualSpacing/>
              <w:jc w:val="center"/>
            </w:pPr>
            <w:r w:rsidRPr="004640F5">
              <w:t>III</w:t>
            </w:r>
          </w:p>
        </w:tc>
      </w:tr>
      <w:tr w:rsidR="00DD5DE6" w:rsidRPr="004640F5" w:rsidTr="000B3B64">
        <w:tc>
          <w:tcPr>
            <w:tcW w:w="567" w:type="dxa"/>
          </w:tcPr>
          <w:p w:rsidR="00DD5DE6" w:rsidRPr="004640F5" w:rsidRDefault="00DD5DE6" w:rsidP="000B3B64">
            <w:pPr>
              <w:widowControl w:val="0"/>
              <w:autoSpaceDE/>
              <w:autoSpaceDN/>
              <w:contextualSpacing/>
            </w:pPr>
            <w:r w:rsidRPr="004640F5">
              <w:t>8.</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Всероссийские спортивные игры школьников "Президентские спортивные игры"</w:t>
            </w:r>
          </w:p>
        </w:tc>
        <w:tc>
          <w:tcPr>
            <w:tcW w:w="2410" w:type="dxa"/>
          </w:tcPr>
          <w:p w:rsidR="00DD5DE6" w:rsidRPr="004640F5" w:rsidRDefault="00DD5DE6" w:rsidP="000B3B64">
            <w:pPr>
              <w:widowControl w:val="0"/>
              <w:autoSpaceDE/>
              <w:autoSpaceDN/>
              <w:contextualSpacing/>
              <w:jc w:val="center"/>
            </w:pPr>
            <w:r w:rsidRPr="004640F5">
              <w:t>Федеральное государственное бюджетное учреждение "Федеральный центр организационно-методического обеспечения физического воспитания"</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Общекомандный зачет</w:t>
            </w:r>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c>
          <w:tcPr>
            <w:tcW w:w="567" w:type="dxa"/>
          </w:tcPr>
          <w:p w:rsidR="00DD5DE6" w:rsidRPr="004640F5" w:rsidRDefault="00DD5DE6" w:rsidP="000B3B64">
            <w:pPr>
              <w:widowControl w:val="0"/>
              <w:autoSpaceDE/>
              <w:autoSpaceDN/>
              <w:contextualSpacing/>
            </w:pPr>
            <w:r w:rsidRPr="004640F5">
              <w:t>9.</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Всероссийские спортивные игры школьных спортивных клубов</w:t>
            </w:r>
          </w:p>
        </w:tc>
        <w:tc>
          <w:tcPr>
            <w:tcW w:w="2410" w:type="dxa"/>
          </w:tcPr>
          <w:p w:rsidR="00DD5DE6" w:rsidRPr="004640F5" w:rsidRDefault="00DD5DE6" w:rsidP="000B3B64">
            <w:pPr>
              <w:widowControl w:val="0"/>
              <w:autoSpaceDE/>
              <w:autoSpaceDN/>
              <w:contextualSpacing/>
              <w:jc w:val="center"/>
            </w:pPr>
            <w:r w:rsidRPr="004640F5">
              <w:t>Федеральное государственное бюджетное учреждение "Федеральный центр организационно-методического обеспечения физического воспитания"</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Общекомандный зачет</w:t>
            </w:r>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rPr>
          <w:trHeight w:val="112"/>
        </w:trPr>
        <w:tc>
          <w:tcPr>
            <w:tcW w:w="567" w:type="dxa"/>
          </w:tcPr>
          <w:p w:rsidR="00DD5DE6" w:rsidRPr="004640F5" w:rsidRDefault="00DD5DE6" w:rsidP="000B3B64">
            <w:pPr>
              <w:widowControl w:val="0"/>
              <w:autoSpaceDE/>
              <w:autoSpaceDN/>
              <w:contextualSpacing/>
            </w:pPr>
            <w:r w:rsidRPr="004640F5">
              <w:t>10.</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Всероссийские спортивные соревнования школьников "Президентские состязания"</w:t>
            </w:r>
          </w:p>
        </w:tc>
        <w:tc>
          <w:tcPr>
            <w:tcW w:w="2410" w:type="dxa"/>
          </w:tcPr>
          <w:p w:rsidR="00DD5DE6" w:rsidRPr="004640F5" w:rsidRDefault="00DD5DE6" w:rsidP="000B3B64">
            <w:pPr>
              <w:widowControl w:val="0"/>
              <w:autoSpaceDE/>
              <w:autoSpaceDN/>
              <w:contextualSpacing/>
              <w:jc w:val="center"/>
            </w:pPr>
            <w:r w:rsidRPr="004640F5">
              <w:t xml:space="preserve">Федеральное государственное бюджетное учреждение "Федеральный центр организационно-методического </w:t>
            </w:r>
            <w:r w:rsidRPr="004640F5">
              <w:lastRenderedPageBreak/>
              <w:t>обеспечения физического воспитания"</w:t>
            </w:r>
          </w:p>
        </w:tc>
        <w:tc>
          <w:tcPr>
            <w:tcW w:w="1701" w:type="dxa"/>
          </w:tcPr>
          <w:p w:rsidR="00DD5DE6" w:rsidRPr="004640F5" w:rsidRDefault="00DD5DE6" w:rsidP="000B3B64">
            <w:pPr>
              <w:widowControl w:val="0"/>
              <w:autoSpaceDE/>
              <w:autoSpaceDN/>
              <w:contextualSpacing/>
              <w:jc w:val="center"/>
            </w:pPr>
            <w:r w:rsidRPr="004640F5">
              <w:lastRenderedPageBreak/>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Общекомандный зачет;</w:t>
            </w:r>
          </w:p>
          <w:p w:rsidR="00DD5DE6" w:rsidRPr="004640F5" w:rsidRDefault="00DD5DE6" w:rsidP="000B3B64">
            <w:pPr>
              <w:widowControl w:val="0"/>
              <w:autoSpaceDE/>
              <w:autoSpaceDN/>
              <w:contextualSpacing/>
              <w:jc w:val="center"/>
            </w:pPr>
            <w:proofErr w:type="gramStart"/>
            <w:r w:rsidRPr="004640F5">
              <w:t xml:space="preserve">Обязательные виды программы (в общекомандном зачете): спортивное многоборье; творческий конкурс; теоретический конкурс; эстафетный бег; Дополнительные виды программы: бадминтон; баскетбол 3 x 3; </w:t>
            </w:r>
            <w:proofErr w:type="spellStart"/>
            <w:r w:rsidRPr="004640F5">
              <w:t>дартс</w:t>
            </w:r>
            <w:proofErr w:type="spellEnd"/>
            <w:r w:rsidRPr="004640F5">
              <w:t>; настольный теннис; плавание; шахматы</w:t>
            </w:r>
            <w:proofErr w:type="gramEnd"/>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rPr>
          <w:trHeight w:val="818"/>
        </w:trPr>
        <w:tc>
          <w:tcPr>
            <w:tcW w:w="567" w:type="dxa"/>
          </w:tcPr>
          <w:p w:rsidR="00DD5DE6" w:rsidRPr="004640F5" w:rsidRDefault="00DD5DE6" w:rsidP="000B3B64">
            <w:pPr>
              <w:widowControl w:val="0"/>
              <w:autoSpaceDE/>
              <w:autoSpaceDN/>
              <w:contextualSpacing/>
            </w:pPr>
            <w:r w:rsidRPr="004640F5">
              <w:lastRenderedPageBreak/>
              <w:t>11.</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Всероссийский военно-спортивный фестиваль имени генералиссимуса А.В. Суворова среди кадет</w:t>
            </w:r>
          </w:p>
        </w:tc>
        <w:tc>
          <w:tcPr>
            <w:tcW w:w="2410" w:type="dxa"/>
          </w:tcPr>
          <w:p w:rsidR="00DD5DE6" w:rsidRPr="004640F5" w:rsidRDefault="00DD5DE6" w:rsidP="000B3B64">
            <w:pPr>
              <w:widowControl w:val="0"/>
              <w:autoSpaceDE/>
              <w:autoSpaceDN/>
              <w:contextualSpacing/>
              <w:jc w:val="center"/>
            </w:pPr>
            <w:r w:rsidRPr="004640F5">
              <w:t>Автономная некоммерческая организация по предоставлению услуг в области физической культуры и спорта кадет "Лига кадетского спорта"</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proofErr w:type="gramStart"/>
            <w:r w:rsidRPr="004640F5">
              <w:t>Баскетбол; Настольный теннис; Спортивное ориентирование; Самбо; Дзюдо; Вольная борьба; Греко-римская борьба; Гиревой спорт; Армейский рукопашный бой; Гандбол; Шахматы</w:t>
            </w:r>
            <w:proofErr w:type="gramEnd"/>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c>
          <w:tcPr>
            <w:tcW w:w="567" w:type="dxa"/>
          </w:tcPr>
          <w:p w:rsidR="00DD5DE6" w:rsidRPr="004640F5" w:rsidRDefault="00DD5DE6" w:rsidP="000B3B64">
            <w:pPr>
              <w:widowControl w:val="0"/>
              <w:autoSpaceDE/>
              <w:autoSpaceDN/>
              <w:contextualSpacing/>
            </w:pPr>
            <w:r w:rsidRPr="004640F5">
              <w:t>12.</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Всероссийский конкурс "Туристический код моего города, поселка, района - ПРО-туризм"</w:t>
            </w:r>
          </w:p>
        </w:tc>
        <w:tc>
          <w:tcPr>
            <w:tcW w:w="2410" w:type="dxa"/>
          </w:tcPr>
          <w:p w:rsidR="00DD5DE6" w:rsidRPr="004640F5" w:rsidRDefault="00DD5DE6" w:rsidP="000B3B64">
            <w:pPr>
              <w:widowControl w:val="0"/>
              <w:autoSpaceDE/>
              <w:autoSpaceDN/>
              <w:contextualSpacing/>
              <w:jc w:val="center"/>
            </w:pPr>
            <w:r w:rsidRPr="004640F5">
              <w:t>Автономная некоммерческая организация "Институт развития местных сообществ"</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Туризм</w:t>
            </w:r>
          </w:p>
        </w:tc>
        <w:tc>
          <w:tcPr>
            <w:tcW w:w="1701" w:type="dxa"/>
          </w:tcPr>
          <w:p w:rsidR="00DD5DE6" w:rsidRPr="004640F5" w:rsidRDefault="00DD5DE6" w:rsidP="000B3B64">
            <w:pPr>
              <w:widowControl w:val="0"/>
              <w:autoSpaceDE/>
              <w:autoSpaceDN/>
              <w:contextualSpacing/>
              <w:jc w:val="center"/>
            </w:pPr>
            <w:r w:rsidRPr="004640F5">
              <w:t>III</w:t>
            </w:r>
          </w:p>
        </w:tc>
      </w:tr>
      <w:tr w:rsidR="00DD5DE6" w:rsidRPr="004640F5" w:rsidTr="000B3B64">
        <w:tc>
          <w:tcPr>
            <w:tcW w:w="567" w:type="dxa"/>
          </w:tcPr>
          <w:p w:rsidR="00DD5DE6" w:rsidRPr="004640F5" w:rsidRDefault="00DD5DE6" w:rsidP="000B3B64">
            <w:pPr>
              <w:widowControl w:val="0"/>
              <w:autoSpaceDE/>
              <w:autoSpaceDN/>
              <w:contextualSpacing/>
            </w:pPr>
            <w:r w:rsidRPr="004640F5">
              <w:t>13.</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Всероссийский слет юных туристов</w:t>
            </w:r>
          </w:p>
        </w:tc>
        <w:tc>
          <w:tcPr>
            <w:tcW w:w="2410" w:type="dxa"/>
          </w:tcPr>
          <w:p w:rsidR="00DD5DE6" w:rsidRPr="004640F5" w:rsidRDefault="00DD5DE6" w:rsidP="000B3B64">
            <w:pPr>
              <w:widowControl w:val="0"/>
              <w:autoSpaceDE/>
              <w:autoSpaceDN/>
              <w:contextualSpacing/>
              <w:jc w:val="center"/>
            </w:pPr>
            <w:r w:rsidRPr="004640F5">
              <w:t>Федеральное государственное бюджетное образовательное учреждение дополнительного образования "Федеральный центр дополнительного образования и организации отдыха и оздоровления детей"</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Туризм</w:t>
            </w:r>
          </w:p>
        </w:tc>
        <w:tc>
          <w:tcPr>
            <w:tcW w:w="1701" w:type="dxa"/>
          </w:tcPr>
          <w:p w:rsidR="00DD5DE6" w:rsidRPr="004640F5" w:rsidRDefault="00DD5DE6" w:rsidP="000B3B64">
            <w:pPr>
              <w:widowControl w:val="0"/>
              <w:autoSpaceDE/>
              <w:autoSpaceDN/>
              <w:contextualSpacing/>
              <w:jc w:val="center"/>
            </w:pPr>
            <w:r w:rsidRPr="004640F5">
              <w:t>III</w:t>
            </w:r>
          </w:p>
        </w:tc>
      </w:tr>
      <w:tr w:rsidR="00DD5DE6" w:rsidRPr="004640F5" w:rsidTr="000B3B64">
        <w:tc>
          <w:tcPr>
            <w:tcW w:w="567" w:type="dxa"/>
          </w:tcPr>
          <w:p w:rsidR="00DD5DE6" w:rsidRPr="004640F5" w:rsidRDefault="00DD5DE6" w:rsidP="000B3B64">
            <w:pPr>
              <w:widowControl w:val="0"/>
              <w:autoSpaceDE/>
              <w:autoSpaceDN/>
              <w:contextualSpacing/>
            </w:pPr>
            <w:r w:rsidRPr="004640F5">
              <w:t>14.</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 xml:space="preserve">Ежегодный конкурс суворовцев и кадетов федеральных государственных образовательных организаций со специальными наименованиями "президентское кадетское </w:t>
            </w:r>
            <w:r w:rsidRPr="004640F5">
              <w:lastRenderedPageBreak/>
              <w:t>училище", "суворовское военное училище", "кадетский корпус", находящихся в ведении Министерства внутренних дел Российской Федерации, "Наследники Победы"</w:t>
            </w:r>
          </w:p>
        </w:tc>
        <w:tc>
          <w:tcPr>
            <w:tcW w:w="2410" w:type="dxa"/>
          </w:tcPr>
          <w:p w:rsidR="00DD5DE6" w:rsidRPr="004640F5" w:rsidRDefault="00DD5DE6" w:rsidP="000B3B64">
            <w:pPr>
              <w:widowControl w:val="0"/>
              <w:autoSpaceDE/>
              <w:autoSpaceDN/>
              <w:contextualSpacing/>
              <w:jc w:val="center"/>
            </w:pPr>
            <w:r w:rsidRPr="004640F5">
              <w:lastRenderedPageBreak/>
              <w:t>Министерство внутренних дел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Интеллектуальные, творческие и спортивные состязания</w:t>
            </w:r>
          </w:p>
        </w:tc>
        <w:tc>
          <w:tcPr>
            <w:tcW w:w="1701" w:type="dxa"/>
          </w:tcPr>
          <w:p w:rsidR="00DD5DE6" w:rsidRPr="004640F5" w:rsidRDefault="00DD5DE6" w:rsidP="000B3B64">
            <w:pPr>
              <w:widowControl w:val="0"/>
              <w:autoSpaceDE/>
              <w:autoSpaceDN/>
              <w:contextualSpacing/>
              <w:jc w:val="center"/>
            </w:pPr>
            <w:r w:rsidRPr="004640F5">
              <w:t>III</w:t>
            </w:r>
          </w:p>
        </w:tc>
      </w:tr>
      <w:tr w:rsidR="00DD5DE6" w:rsidRPr="004640F5" w:rsidTr="000B3B64">
        <w:tc>
          <w:tcPr>
            <w:tcW w:w="567" w:type="dxa"/>
          </w:tcPr>
          <w:p w:rsidR="00DD5DE6" w:rsidRPr="004640F5" w:rsidRDefault="00DD5DE6" w:rsidP="000B3B64">
            <w:pPr>
              <w:widowControl w:val="0"/>
              <w:autoSpaceDE/>
              <w:autoSpaceDN/>
              <w:contextualSpacing/>
            </w:pPr>
            <w:r w:rsidRPr="004640F5">
              <w:lastRenderedPageBreak/>
              <w:t>15.</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Международная студенческая олимпиада по физической культуре</w:t>
            </w:r>
          </w:p>
        </w:tc>
        <w:tc>
          <w:tcPr>
            <w:tcW w:w="2410" w:type="dxa"/>
          </w:tcPr>
          <w:p w:rsidR="00DD5DE6" w:rsidRPr="004640F5" w:rsidRDefault="00DD5DE6" w:rsidP="000B3B64">
            <w:pPr>
              <w:widowControl w:val="0"/>
              <w:autoSpaceDE/>
              <w:autoSpaceDN/>
              <w:contextualSpacing/>
              <w:jc w:val="center"/>
            </w:pPr>
            <w:r w:rsidRPr="004640F5">
              <w:t>Федеральное государственное бюджетное образовательное учреждение высшего образования "Оренбургский государственный педагогический университет"</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Педагогическое образование; Адаптивная физическая культура; Физическая культура</w:t>
            </w:r>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c>
          <w:tcPr>
            <w:tcW w:w="567" w:type="dxa"/>
          </w:tcPr>
          <w:p w:rsidR="00DD5DE6" w:rsidRPr="004640F5" w:rsidRDefault="00DD5DE6" w:rsidP="000B3B64">
            <w:pPr>
              <w:widowControl w:val="0"/>
              <w:autoSpaceDE/>
              <w:autoSpaceDN/>
              <w:contextualSpacing/>
            </w:pPr>
            <w:r w:rsidRPr="004640F5">
              <w:t>16.</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Открытое спортивно-массовое мероприятие "Фестиваль паралимпийского спорта"</w:t>
            </w:r>
          </w:p>
        </w:tc>
        <w:tc>
          <w:tcPr>
            <w:tcW w:w="2410" w:type="dxa"/>
          </w:tcPr>
          <w:p w:rsidR="00DD5DE6" w:rsidRPr="004640F5" w:rsidRDefault="00DD5DE6" w:rsidP="000B3B64">
            <w:pPr>
              <w:widowControl w:val="0"/>
              <w:autoSpaceDE/>
              <w:autoSpaceDN/>
              <w:contextualSpacing/>
              <w:jc w:val="center"/>
            </w:pPr>
            <w:r w:rsidRPr="004640F5">
              <w:t>Федеральное казенное профессиональное образовательное учреждение "Михайловский экономический колледж-интернат" Министерства труда и социальной защиты Российской Федерации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 xml:space="preserve">Легкая атлетика (толкание ядра; метание мяча; гонки на колясках (100 м); Настольный теннис (индивидуальный разряд); </w:t>
            </w:r>
            <w:proofErr w:type="spellStart"/>
            <w:r w:rsidRPr="004640F5">
              <w:t>Бочча</w:t>
            </w:r>
            <w:proofErr w:type="spellEnd"/>
            <w:r w:rsidRPr="004640F5">
              <w:t xml:space="preserve"> (командный вид); Армспорт; Пауэрлифтинг (</w:t>
            </w:r>
            <w:proofErr w:type="gramStart"/>
            <w:r w:rsidRPr="004640F5">
              <w:t>жим</w:t>
            </w:r>
            <w:proofErr w:type="gramEnd"/>
            <w:r w:rsidRPr="004640F5">
              <w:t xml:space="preserve"> лежа); Шашки; Баскетбол;</w:t>
            </w:r>
          </w:p>
          <w:p w:rsidR="00DD5DE6" w:rsidRPr="004640F5" w:rsidRDefault="00DD5DE6" w:rsidP="000B3B64">
            <w:pPr>
              <w:widowControl w:val="0"/>
              <w:autoSpaceDE/>
              <w:autoSpaceDN/>
              <w:contextualSpacing/>
              <w:jc w:val="center"/>
            </w:pPr>
            <w:r w:rsidRPr="004640F5">
              <w:t xml:space="preserve">Внедрение всероссийского физкультурно-спортивного комплекса готов к труду и обороне (ГТО) среди лиц с поражением опорно-двигательного аппарата (поднимание туловища из </w:t>
            </w:r>
            <w:proofErr w:type="gramStart"/>
            <w:r w:rsidRPr="004640F5">
              <w:t>положения</w:t>
            </w:r>
            <w:proofErr w:type="gramEnd"/>
            <w:r w:rsidRPr="004640F5">
              <w:t xml:space="preserve"> лежа на спине; наклон вперед из положения сидя; </w:t>
            </w:r>
            <w:proofErr w:type="spellStart"/>
            <w:r w:rsidRPr="004640F5">
              <w:t>дартс</w:t>
            </w:r>
            <w:proofErr w:type="spellEnd"/>
            <w:r w:rsidRPr="004640F5">
              <w:t>; сгибание и разгибание рук в упоре лежа)</w:t>
            </w:r>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c>
          <w:tcPr>
            <w:tcW w:w="567" w:type="dxa"/>
          </w:tcPr>
          <w:p w:rsidR="00DD5DE6" w:rsidRPr="004640F5" w:rsidRDefault="00DD5DE6" w:rsidP="000B3B64">
            <w:pPr>
              <w:widowControl w:val="0"/>
              <w:autoSpaceDE/>
              <w:autoSpaceDN/>
              <w:contextualSpacing/>
            </w:pPr>
            <w:r w:rsidRPr="004640F5">
              <w:t>17.</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Региональный турнир по вольной борьбе среди юношей и девушек, памяти тренера-преподавателя Кучерова М.В.</w:t>
            </w:r>
          </w:p>
        </w:tc>
        <w:tc>
          <w:tcPr>
            <w:tcW w:w="2410" w:type="dxa"/>
          </w:tcPr>
          <w:p w:rsidR="00DD5DE6" w:rsidRPr="004640F5" w:rsidRDefault="00DD5DE6" w:rsidP="000B3B64">
            <w:pPr>
              <w:widowControl w:val="0"/>
              <w:autoSpaceDE/>
              <w:autoSpaceDN/>
              <w:contextualSpacing/>
              <w:jc w:val="center"/>
            </w:pPr>
            <w:r w:rsidRPr="004640F5">
              <w:t>Министерство спорта Сахалинской области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Вольная борьба</w:t>
            </w:r>
          </w:p>
        </w:tc>
        <w:tc>
          <w:tcPr>
            <w:tcW w:w="1701" w:type="dxa"/>
          </w:tcPr>
          <w:p w:rsidR="00DD5DE6" w:rsidRPr="004640F5" w:rsidRDefault="00DD5DE6" w:rsidP="000B3B64">
            <w:pPr>
              <w:widowControl w:val="0"/>
              <w:autoSpaceDE/>
              <w:autoSpaceDN/>
              <w:contextualSpacing/>
              <w:jc w:val="center"/>
            </w:pPr>
            <w:r w:rsidRPr="004640F5">
              <w:t>IV</w:t>
            </w:r>
          </w:p>
        </w:tc>
      </w:tr>
      <w:tr w:rsidR="00DD5DE6" w:rsidRPr="004640F5" w:rsidTr="000B3B64">
        <w:tc>
          <w:tcPr>
            <w:tcW w:w="567" w:type="dxa"/>
          </w:tcPr>
          <w:p w:rsidR="00DD5DE6" w:rsidRPr="004640F5" w:rsidRDefault="00DD5DE6" w:rsidP="000B3B64">
            <w:pPr>
              <w:widowControl w:val="0"/>
              <w:autoSpaceDE/>
              <w:autoSpaceDN/>
              <w:contextualSpacing/>
            </w:pPr>
            <w:r w:rsidRPr="004640F5">
              <w:t>18.</w:t>
            </w:r>
          </w:p>
        </w:tc>
        <w:tc>
          <w:tcPr>
            <w:tcW w:w="2614" w:type="dxa"/>
            <w:shd w:val="clear" w:color="auto" w:fill="D9D9D9" w:themeFill="background1" w:themeFillShade="D9"/>
          </w:tcPr>
          <w:p w:rsidR="00DD5DE6" w:rsidRPr="004640F5" w:rsidRDefault="00DD5DE6" w:rsidP="000B3B64">
            <w:pPr>
              <w:widowControl w:val="0"/>
              <w:autoSpaceDE/>
              <w:autoSpaceDN/>
              <w:contextualSpacing/>
              <w:jc w:val="center"/>
            </w:pPr>
            <w:r w:rsidRPr="004640F5">
              <w:t xml:space="preserve">Региональный турнир по греко-римской борьбе, посвященный Дню </w:t>
            </w:r>
            <w:r w:rsidRPr="004640F5">
              <w:lastRenderedPageBreak/>
              <w:t>Народного Единства</w:t>
            </w:r>
          </w:p>
        </w:tc>
        <w:tc>
          <w:tcPr>
            <w:tcW w:w="2410" w:type="dxa"/>
          </w:tcPr>
          <w:p w:rsidR="00DD5DE6" w:rsidRPr="004640F5" w:rsidRDefault="00DD5DE6" w:rsidP="000B3B64">
            <w:pPr>
              <w:widowControl w:val="0"/>
              <w:autoSpaceDE/>
              <w:autoSpaceDN/>
              <w:contextualSpacing/>
              <w:jc w:val="center"/>
            </w:pPr>
            <w:r w:rsidRPr="004640F5">
              <w:lastRenderedPageBreak/>
              <w:t>Министерство спорта Сахалинской области</w:t>
            </w:r>
          </w:p>
        </w:tc>
        <w:tc>
          <w:tcPr>
            <w:tcW w:w="1701" w:type="dxa"/>
          </w:tcPr>
          <w:p w:rsidR="00DD5DE6" w:rsidRPr="004640F5" w:rsidRDefault="00DD5DE6" w:rsidP="000B3B64">
            <w:pPr>
              <w:widowControl w:val="0"/>
              <w:autoSpaceDE/>
              <w:autoSpaceDN/>
              <w:contextualSpacing/>
              <w:jc w:val="center"/>
            </w:pPr>
            <w:r w:rsidRPr="004640F5">
              <w:t>Физическая культура и спорт</w:t>
            </w:r>
          </w:p>
        </w:tc>
        <w:tc>
          <w:tcPr>
            <w:tcW w:w="6317" w:type="dxa"/>
          </w:tcPr>
          <w:p w:rsidR="00DD5DE6" w:rsidRPr="004640F5" w:rsidRDefault="00DD5DE6" w:rsidP="000B3B64">
            <w:pPr>
              <w:widowControl w:val="0"/>
              <w:autoSpaceDE/>
              <w:autoSpaceDN/>
              <w:contextualSpacing/>
              <w:jc w:val="center"/>
            </w:pPr>
            <w:r w:rsidRPr="004640F5">
              <w:t>Греко-римская борьба</w:t>
            </w:r>
          </w:p>
        </w:tc>
        <w:tc>
          <w:tcPr>
            <w:tcW w:w="1701" w:type="dxa"/>
          </w:tcPr>
          <w:p w:rsidR="00DD5DE6" w:rsidRPr="004640F5" w:rsidRDefault="00DD5DE6" w:rsidP="000B3B64">
            <w:pPr>
              <w:widowControl w:val="0"/>
              <w:autoSpaceDE/>
              <w:autoSpaceDN/>
              <w:contextualSpacing/>
              <w:jc w:val="center"/>
            </w:pPr>
            <w:r w:rsidRPr="004640F5">
              <w:t>IV</w:t>
            </w:r>
          </w:p>
        </w:tc>
      </w:tr>
    </w:tbl>
    <w:p w:rsidR="00DD5DE6" w:rsidRDefault="00DD5DE6" w:rsidP="0036319B">
      <w:pPr>
        <w:jc w:val="right"/>
        <w:rPr>
          <w:rFonts w:eastAsiaTheme="minorHAnsi"/>
          <w:i/>
        </w:rPr>
      </w:pPr>
    </w:p>
    <w:p w:rsidR="00DD5DE6" w:rsidRDefault="00DD5DE6" w:rsidP="0036319B">
      <w:pPr>
        <w:jc w:val="right"/>
        <w:rPr>
          <w:rFonts w:eastAsiaTheme="minorHAnsi"/>
          <w:i/>
        </w:rPr>
      </w:pPr>
    </w:p>
    <w:p w:rsidR="004640F5" w:rsidRPr="0036319B" w:rsidRDefault="00DD5DE6" w:rsidP="0036319B">
      <w:pPr>
        <w:jc w:val="right"/>
        <w:rPr>
          <w:rFonts w:eastAsiaTheme="minorHAnsi"/>
          <w:i/>
        </w:rPr>
      </w:pPr>
      <w:r>
        <w:rPr>
          <w:rFonts w:eastAsiaTheme="minorHAnsi"/>
          <w:i/>
        </w:rPr>
        <w:t>Таблица 3</w:t>
      </w:r>
    </w:p>
    <w:p w:rsidR="004640F5" w:rsidRDefault="004640F5" w:rsidP="00C1757C">
      <w:pPr>
        <w:rPr>
          <w:rFonts w:eastAsiaTheme="minorHAnsi"/>
        </w:rPr>
      </w:pPr>
    </w:p>
    <w:tbl>
      <w:tblPr>
        <w:tblStyle w:val="a6"/>
        <w:tblW w:w="15310" w:type="dxa"/>
        <w:tblInd w:w="-34" w:type="dxa"/>
        <w:tblLook w:val="04A0" w:firstRow="1" w:lastRow="0" w:firstColumn="1" w:lastColumn="0" w:noHBand="0" w:noVBand="1"/>
      </w:tblPr>
      <w:tblGrid>
        <w:gridCol w:w="648"/>
        <w:gridCol w:w="8209"/>
        <w:gridCol w:w="6453"/>
      </w:tblGrid>
      <w:tr w:rsidR="004640F5" w:rsidRPr="004640F5" w:rsidTr="004640F5">
        <w:tc>
          <w:tcPr>
            <w:tcW w:w="648" w:type="dxa"/>
            <w:shd w:val="clear" w:color="auto" w:fill="EEECE1" w:themeFill="background2"/>
          </w:tcPr>
          <w:p w:rsidR="004640F5" w:rsidRPr="004640F5" w:rsidRDefault="004640F5" w:rsidP="004640F5">
            <w:pPr>
              <w:autoSpaceDE/>
              <w:autoSpaceDN/>
              <w:adjustRightInd w:val="0"/>
              <w:jc w:val="center"/>
              <w:rPr>
                <w:rFonts w:eastAsiaTheme="minorHAnsi"/>
                <w:b/>
                <w:lang w:eastAsia="en-US"/>
              </w:rPr>
            </w:pPr>
            <w:r w:rsidRPr="004640F5">
              <w:rPr>
                <w:rFonts w:eastAsiaTheme="minorHAnsi"/>
                <w:b/>
                <w:lang w:eastAsia="en-US"/>
              </w:rPr>
              <w:t>№</w:t>
            </w:r>
            <w:proofErr w:type="spellStart"/>
            <w:r w:rsidRPr="004640F5">
              <w:rPr>
                <w:rFonts w:eastAsiaTheme="minorHAnsi"/>
                <w:b/>
                <w:lang w:eastAsia="en-US"/>
              </w:rPr>
              <w:t>пп</w:t>
            </w:r>
            <w:proofErr w:type="spellEnd"/>
          </w:p>
        </w:tc>
        <w:tc>
          <w:tcPr>
            <w:tcW w:w="8209" w:type="dxa"/>
            <w:shd w:val="clear" w:color="auto" w:fill="EEECE1" w:themeFill="background2"/>
          </w:tcPr>
          <w:p w:rsidR="004640F5" w:rsidRPr="004640F5" w:rsidRDefault="004640F5" w:rsidP="004640F5">
            <w:pPr>
              <w:autoSpaceDE/>
              <w:autoSpaceDN/>
              <w:adjustRightInd w:val="0"/>
              <w:jc w:val="center"/>
              <w:rPr>
                <w:rFonts w:eastAsiaTheme="minorHAnsi"/>
                <w:b/>
                <w:lang w:eastAsia="en-US"/>
              </w:rPr>
            </w:pPr>
            <w:r w:rsidRPr="004640F5">
              <w:rPr>
                <w:rFonts w:eastAsiaTheme="minorHAnsi"/>
                <w:b/>
                <w:lang w:eastAsia="en-US"/>
              </w:rPr>
              <w:t>Критерий</w:t>
            </w:r>
          </w:p>
        </w:tc>
        <w:tc>
          <w:tcPr>
            <w:tcW w:w="6453" w:type="dxa"/>
            <w:shd w:val="clear" w:color="auto" w:fill="EEECE1" w:themeFill="background2"/>
          </w:tcPr>
          <w:p w:rsidR="004640F5" w:rsidRPr="004640F5" w:rsidRDefault="004640F5" w:rsidP="004640F5">
            <w:pPr>
              <w:autoSpaceDE/>
              <w:autoSpaceDN/>
              <w:adjustRightInd w:val="0"/>
              <w:jc w:val="center"/>
              <w:rPr>
                <w:rFonts w:eastAsiaTheme="minorHAnsi"/>
                <w:b/>
                <w:lang w:eastAsia="en-US"/>
              </w:rPr>
            </w:pPr>
            <w:r w:rsidRPr="004640F5">
              <w:rPr>
                <w:rFonts w:eastAsiaTheme="minorHAnsi"/>
                <w:b/>
                <w:lang w:eastAsia="en-US"/>
              </w:rPr>
              <w:t>Требование исполнения критерия</w:t>
            </w:r>
          </w:p>
        </w:tc>
      </w:tr>
      <w:tr w:rsidR="004640F5" w:rsidRPr="004640F5" w:rsidTr="004640F5">
        <w:tc>
          <w:tcPr>
            <w:tcW w:w="648" w:type="dxa"/>
          </w:tcPr>
          <w:p w:rsidR="004640F5" w:rsidRPr="004640F5" w:rsidRDefault="004640F5" w:rsidP="004640F5">
            <w:pPr>
              <w:autoSpaceDE/>
              <w:autoSpaceDN/>
              <w:adjustRightInd w:val="0"/>
              <w:jc w:val="center"/>
              <w:rPr>
                <w:rFonts w:eastAsiaTheme="minorHAnsi"/>
                <w:lang w:eastAsia="en-US"/>
              </w:rPr>
            </w:pPr>
            <w:r w:rsidRPr="004640F5">
              <w:rPr>
                <w:rFonts w:eastAsiaTheme="minorHAnsi"/>
                <w:lang w:eastAsia="en-US"/>
              </w:rPr>
              <w:t>1</w:t>
            </w:r>
          </w:p>
        </w:tc>
        <w:tc>
          <w:tcPr>
            <w:tcW w:w="8209" w:type="dxa"/>
          </w:tcPr>
          <w:p w:rsidR="004640F5" w:rsidRPr="004640F5" w:rsidRDefault="004640F5" w:rsidP="004640F5">
            <w:pPr>
              <w:autoSpaceDE/>
              <w:autoSpaceDN/>
              <w:adjustRightInd w:val="0"/>
              <w:jc w:val="both"/>
              <w:rPr>
                <w:rFonts w:eastAsiaTheme="minorHAnsi"/>
                <w:lang w:eastAsia="en-US"/>
              </w:rPr>
            </w:pPr>
            <w:r w:rsidRPr="004640F5">
              <w:t>Срок действия волонтерства</w:t>
            </w:r>
          </w:p>
        </w:tc>
        <w:tc>
          <w:tcPr>
            <w:tcW w:w="6453" w:type="dxa"/>
          </w:tcPr>
          <w:p w:rsidR="004640F5" w:rsidRPr="004640F5" w:rsidRDefault="004640F5" w:rsidP="004640F5">
            <w:pPr>
              <w:autoSpaceDE/>
              <w:autoSpaceDN/>
              <w:adjustRightInd w:val="0"/>
              <w:jc w:val="both"/>
              <w:rPr>
                <w:rFonts w:eastAsiaTheme="minorHAnsi"/>
                <w:lang w:eastAsia="en-US"/>
              </w:rPr>
            </w:pPr>
            <w:proofErr w:type="gramStart"/>
            <w:r w:rsidRPr="004640F5">
              <w:t>С даты завершения периода осуществления указанной деятельности до дня завершения приема документов от поступающего в Академию должно пройти не более четырех календарных лет</w:t>
            </w:r>
            <w:proofErr w:type="gramEnd"/>
          </w:p>
        </w:tc>
      </w:tr>
      <w:tr w:rsidR="004640F5" w:rsidRPr="004640F5" w:rsidTr="004640F5">
        <w:tc>
          <w:tcPr>
            <w:tcW w:w="648" w:type="dxa"/>
          </w:tcPr>
          <w:p w:rsidR="004640F5" w:rsidRPr="004640F5" w:rsidRDefault="004640F5" w:rsidP="004640F5">
            <w:pPr>
              <w:autoSpaceDE/>
              <w:autoSpaceDN/>
              <w:adjustRightInd w:val="0"/>
              <w:jc w:val="center"/>
              <w:rPr>
                <w:rFonts w:eastAsiaTheme="minorHAnsi"/>
                <w:lang w:eastAsia="en-US"/>
              </w:rPr>
            </w:pPr>
            <w:r w:rsidRPr="004640F5">
              <w:rPr>
                <w:rFonts w:eastAsiaTheme="minorHAnsi"/>
                <w:lang w:eastAsia="en-US"/>
              </w:rPr>
              <w:t>2</w:t>
            </w:r>
          </w:p>
        </w:tc>
        <w:tc>
          <w:tcPr>
            <w:tcW w:w="8209" w:type="dxa"/>
          </w:tcPr>
          <w:p w:rsidR="004640F5" w:rsidRPr="004640F5" w:rsidRDefault="004640F5" w:rsidP="004640F5">
            <w:pPr>
              <w:autoSpaceDE/>
              <w:autoSpaceDN/>
              <w:adjustRightInd w:val="0"/>
              <w:jc w:val="both"/>
            </w:pPr>
            <w:r w:rsidRPr="004640F5">
              <w:t>Участие в мероприятиях различной направленности в качестве волонтера</w:t>
            </w:r>
          </w:p>
        </w:tc>
        <w:tc>
          <w:tcPr>
            <w:tcW w:w="6453" w:type="dxa"/>
          </w:tcPr>
          <w:p w:rsidR="004640F5" w:rsidRPr="004640F5" w:rsidRDefault="004640F5" w:rsidP="004640F5">
            <w:pPr>
              <w:autoSpaceDE/>
              <w:autoSpaceDN/>
              <w:adjustRightInd w:val="0"/>
              <w:jc w:val="both"/>
            </w:pPr>
            <w:r w:rsidRPr="004640F5">
              <w:t>Мероприятия должны быть верифицированными</w:t>
            </w:r>
          </w:p>
        </w:tc>
      </w:tr>
      <w:tr w:rsidR="004640F5" w:rsidRPr="004640F5" w:rsidTr="004640F5">
        <w:tc>
          <w:tcPr>
            <w:tcW w:w="648" w:type="dxa"/>
          </w:tcPr>
          <w:p w:rsidR="004640F5" w:rsidRPr="004640F5" w:rsidRDefault="004640F5" w:rsidP="004640F5">
            <w:pPr>
              <w:autoSpaceDE/>
              <w:autoSpaceDN/>
              <w:adjustRightInd w:val="0"/>
              <w:jc w:val="center"/>
              <w:rPr>
                <w:rFonts w:eastAsiaTheme="minorHAnsi"/>
                <w:lang w:eastAsia="en-US"/>
              </w:rPr>
            </w:pPr>
            <w:r w:rsidRPr="004640F5">
              <w:rPr>
                <w:rFonts w:eastAsiaTheme="minorHAnsi"/>
                <w:lang w:eastAsia="en-US"/>
              </w:rPr>
              <w:t>3</w:t>
            </w:r>
          </w:p>
        </w:tc>
        <w:tc>
          <w:tcPr>
            <w:tcW w:w="8209" w:type="dxa"/>
          </w:tcPr>
          <w:p w:rsidR="004640F5" w:rsidRPr="004640F5" w:rsidRDefault="004640F5" w:rsidP="004640F5">
            <w:pPr>
              <w:autoSpaceDE/>
              <w:autoSpaceDN/>
              <w:adjustRightInd w:val="0"/>
              <w:jc w:val="both"/>
              <w:rPr>
                <w:rFonts w:eastAsiaTheme="minorHAnsi"/>
                <w:lang w:eastAsia="en-US"/>
              </w:rPr>
            </w:pPr>
            <w:r w:rsidRPr="004640F5">
              <w:t>Общий период выполняемых работ в волонтерстве (в календарных часах)</w:t>
            </w:r>
          </w:p>
        </w:tc>
        <w:tc>
          <w:tcPr>
            <w:tcW w:w="6453" w:type="dxa"/>
          </w:tcPr>
          <w:p w:rsidR="004640F5" w:rsidRPr="004640F5" w:rsidRDefault="004640F5" w:rsidP="004640F5">
            <w:pPr>
              <w:tabs>
                <w:tab w:val="left" w:pos="1134"/>
                <w:tab w:val="left" w:pos="2268"/>
              </w:tabs>
              <w:autoSpaceDE/>
              <w:autoSpaceDN/>
              <w:adjustRightInd w:val="0"/>
              <w:contextualSpacing/>
              <w:jc w:val="both"/>
              <w:outlineLvl w:val="1"/>
              <w:rPr>
                <w:rFonts w:eastAsiaTheme="minorHAnsi"/>
                <w:lang w:eastAsia="en-US"/>
              </w:rPr>
            </w:pPr>
            <w:r w:rsidRPr="004640F5">
              <w:rPr>
                <w:rFonts w:eastAsiaTheme="minorHAnsi"/>
                <w:lang w:eastAsia="en-US"/>
              </w:rPr>
              <w:t>Должен быть не менее 30 часов; спортивной направленности – не менее 10 часов</w:t>
            </w:r>
          </w:p>
        </w:tc>
      </w:tr>
      <w:tr w:rsidR="004640F5" w:rsidRPr="004640F5" w:rsidTr="004640F5">
        <w:tc>
          <w:tcPr>
            <w:tcW w:w="648" w:type="dxa"/>
          </w:tcPr>
          <w:p w:rsidR="004640F5" w:rsidRPr="004640F5" w:rsidRDefault="004640F5" w:rsidP="004640F5">
            <w:pPr>
              <w:autoSpaceDE/>
              <w:autoSpaceDN/>
              <w:adjustRightInd w:val="0"/>
              <w:jc w:val="center"/>
              <w:rPr>
                <w:rFonts w:eastAsiaTheme="minorHAnsi"/>
                <w:lang w:eastAsia="en-US"/>
              </w:rPr>
            </w:pPr>
            <w:r w:rsidRPr="004640F5">
              <w:rPr>
                <w:rFonts w:eastAsiaTheme="minorHAnsi"/>
                <w:lang w:eastAsia="en-US"/>
              </w:rPr>
              <w:t>4</w:t>
            </w:r>
          </w:p>
        </w:tc>
        <w:tc>
          <w:tcPr>
            <w:tcW w:w="8209" w:type="dxa"/>
          </w:tcPr>
          <w:p w:rsidR="004640F5" w:rsidRPr="004640F5" w:rsidRDefault="004640F5" w:rsidP="004640F5">
            <w:pPr>
              <w:autoSpaceDE/>
              <w:autoSpaceDN/>
              <w:adjustRightInd w:val="0"/>
              <w:jc w:val="both"/>
              <w:rPr>
                <w:rFonts w:eastAsiaTheme="minorHAnsi"/>
                <w:lang w:eastAsia="en-US"/>
              </w:rPr>
            </w:pPr>
            <w:r w:rsidRPr="004640F5">
              <w:t>Наличие оригинала документа, подтверждающего участие  в волонтерстве</w:t>
            </w:r>
          </w:p>
        </w:tc>
        <w:tc>
          <w:tcPr>
            <w:tcW w:w="6453" w:type="dxa"/>
          </w:tcPr>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 Личная книжка волонтера /</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 Выписка из Личной книжки волонтера:</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*на платформе ДОБРО</w:t>
            </w:r>
            <w:proofErr w:type="gramStart"/>
            <w:r w:rsidRPr="004640F5">
              <w:rPr>
                <w:rFonts w:eastAsiaTheme="minorHAnsi"/>
                <w:lang w:eastAsia="en-US"/>
              </w:rPr>
              <w:t>.Р</w:t>
            </w:r>
            <w:proofErr w:type="gramEnd"/>
            <w:r w:rsidRPr="004640F5">
              <w:rPr>
                <w:rFonts w:eastAsiaTheme="minorHAnsi"/>
                <w:lang w:eastAsia="en-US"/>
              </w:rPr>
              <w:t xml:space="preserve">Ф; </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 xml:space="preserve">*через суперсервис «Поступление в вуз онлайн» (при подаче онлайн-заявления для приема в вуз); </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*через ЕПГУ (для подтверждения волонтерского опыта на Госуслугах);</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*через МФЦ;</w:t>
            </w:r>
          </w:p>
          <w:p w:rsidR="004640F5" w:rsidRPr="004640F5" w:rsidRDefault="004640F5" w:rsidP="004640F5">
            <w:pPr>
              <w:autoSpaceDE/>
              <w:autoSpaceDN/>
              <w:adjustRightInd w:val="0"/>
              <w:jc w:val="both"/>
              <w:rPr>
                <w:rFonts w:eastAsiaTheme="minorHAnsi"/>
                <w:lang w:eastAsia="en-US"/>
              </w:rPr>
            </w:pPr>
            <w:r w:rsidRPr="004640F5">
              <w:rPr>
                <w:rFonts w:eastAsiaTheme="minorHAnsi"/>
                <w:lang w:eastAsia="en-US"/>
              </w:rPr>
              <w:t>- Справка о волонтерской (добровольческой) деятельности  – (Приложение 2)</w:t>
            </w:r>
          </w:p>
        </w:tc>
      </w:tr>
    </w:tbl>
    <w:p w:rsidR="004640F5" w:rsidRDefault="004640F5" w:rsidP="00C1757C">
      <w:pPr>
        <w:rPr>
          <w:rFonts w:eastAsiaTheme="minorHAnsi"/>
        </w:rPr>
      </w:pPr>
    </w:p>
    <w:p w:rsidR="004640F5" w:rsidRDefault="004640F5" w:rsidP="00C1757C">
      <w:pPr>
        <w:rPr>
          <w:rFonts w:eastAsiaTheme="minorHAnsi"/>
        </w:rPr>
      </w:pPr>
    </w:p>
    <w:p w:rsidR="004640F5" w:rsidRDefault="004640F5" w:rsidP="00C1757C">
      <w:pPr>
        <w:rPr>
          <w:rFonts w:eastAsiaTheme="minorHAnsi"/>
        </w:rPr>
      </w:pPr>
    </w:p>
    <w:p w:rsidR="004640F5" w:rsidRDefault="004640F5" w:rsidP="00C1757C">
      <w:pPr>
        <w:rPr>
          <w:rFonts w:eastAsiaTheme="minorHAnsi"/>
        </w:rPr>
      </w:pPr>
    </w:p>
    <w:p w:rsidR="004640F5" w:rsidRDefault="004640F5" w:rsidP="00C1757C">
      <w:pPr>
        <w:rPr>
          <w:rFonts w:eastAsiaTheme="minorHAnsi"/>
        </w:rPr>
      </w:pPr>
    </w:p>
    <w:p w:rsidR="004640F5" w:rsidRDefault="004640F5" w:rsidP="00C1757C">
      <w:pPr>
        <w:rPr>
          <w:rFonts w:eastAsiaTheme="minorHAnsi"/>
        </w:rPr>
      </w:pPr>
    </w:p>
    <w:p w:rsidR="004640F5" w:rsidRDefault="004640F5" w:rsidP="00C1757C">
      <w:pPr>
        <w:rPr>
          <w:rFonts w:eastAsiaTheme="minorHAnsi"/>
        </w:rPr>
      </w:pPr>
      <w:bookmarkStart w:id="0" w:name="_GoBack"/>
      <w:bookmarkEnd w:id="0"/>
    </w:p>
    <w:p w:rsidR="004640F5" w:rsidRDefault="004640F5" w:rsidP="00C1757C">
      <w:pPr>
        <w:rPr>
          <w:rFonts w:eastAsiaTheme="minorHAnsi"/>
        </w:rPr>
      </w:pPr>
    </w:p>
    <w:sectPr w:rsidR="004640F5" w:rsidSect="00DD5DE6">
      <w:endnotePr>
        <w:numFmt w:val="decimal"/>
      </w:endnotePr>
      <w:pgSz w:w="16838" w:h="11906" w:orient="landscape" w:code="9"/>
      <w:pgMar w:top="1701" w:right="1134" w:bottom="851" w:left="1134" w:header="567" w:footer="567" w:gutter="0"/>
      <w:pgNumType w:start="1"/>
      <w:cols w:space="709"/>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33734C"/>
    <w:rsid w:val="0036319B"/>
    <w:rsid w:val="0040175B"/>
    <w:rsid w:val="00413164"/>
    <w:rsid w:val="004640F5"/>
    <w:rsid w:val="005175E9"/>
    <w:rsid w:val="00522CBC"/>
    <w:rsid w:val="005D2DA2"/>
    <w:rsid w:val="005E6E5A"/>
    <w:rsid w:val="00610B1C"/>
    <w:rsid w:val="00681DE5"/>
    <w:rsid w:val="006A0587"/>
    <w:rsid w:val="00763145"/>
    <w:rsid w:val="00824A93"/>
    <w:rsid w:val="00830EEC"/>
    <w:rsid w:val="0085358A"/>
    <w:rsid w:val="008B6324"/>
    <w:rsid w:val="008C5C63"/>
    <w:rsid w:val="008F7C68"/>
    <w:rsid w:val="0094310D"/>
    <w:rsid w:val="00945DC4"/>
    <w:rsid w:val="009A1F30"/>
    <w:rsid w:val="009F1880"/>
    <w:rsid w:val="00A04CF7"/>
    <w:rsid w:val="00A10D62"/>
    <w:rsid w:val="00A727EE"/>
    <w:rsid w:val="00AD4560"/>
    <w:rsid w:val="00B53F75"/>
    <w:rsid w:val="00C1757C"/>
    <w:rsid w:val="00C44207"/>
    <w:rsid w:val="00C5480C"/>
    <w:rsid w:val="00C86F67"/>
    <w:rsid w:val="00CE5DC6"/>
    <w:rsid w:val="00D55AFF"/>
    <w:rsid w:val="00DD5DE6"/>
    <w:rsid w:val="00E06BDA"/>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2</cp:revision>
  <cp:lastPrinted>2024-03-07T11:02:00Z</cp:lastPrinted>
  <dcterms:created xsi:type="dcterms:W3CDTF">2024-04-03T08:44:00Z</dcterms:created>
  <dcterms:modified xsi:type="dcterms:W3CDTF">2024-04-03T08:44:00Z</dcterms:modified>
</cp:coreProperties>
</file>