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445C" w14:textId="77777777" w:rsidR="008B675E" w:rsidRDefault="008B675E" w:rsidP="008B67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документов, необходимых для поступления в ЧГАФКиС</w:t>
      </w:r>
    </w:p>
    <w:p w14:paraId="73403384" w14:textId="3DBBA711" w:rsidR="008B675E" w:rsidRDefault="008B675E" w:rsidP="008B67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 w:rsidR="000B4712">
        <w:rPr>
          <w:b/>
          <w:sz w:val="24"/>
          <w:szCs w:val="24"/>
        </w:rPr>
        <w:t>аспирантура</w:t>
      </w:r>
      <w:r>
        <w:rPr>
          <w:b/>
          <w:sz w:val="24"/>
          <w:szCs w:val="24"/>
        </w:rPr>
        <w:t>):</w:t>
      </w:r>
    </w:p>
    <w:p w14:paraId="010554B4" w14:textId="77777777" w:rsidR="008B675E" w:rsidRPr="004B7A6C" w:rsidRDefault="008B675E" w:rsidP="008B675E">
      <w:pPr>
        <w:rPr>
          <w:sz w:val="24"/>
          <w:szCs w:val="24"/>
        </w:rPr>
      </w:pPr>
    </w:p>
    <w:tbl>
      <w:tblPr>
        <w:tblStyle w:val="a5"/>
        <w:tblW w:w="14452" w:type="dxa"/>
        <w:tblInd w:w="108" w:type="dxa"/>
        <w:tblLook w:val="04A0" w:firstRow="1" w:lastRow="0" w:firstColumn="1" w:lastColumn="0" w:noHBand="0" w:noVBand="1"/>
      </w:tblPr>
      <w:tblGrid>
        <w:gridCol w:w="797"/>
        <w:gridCol w:w="10147"/>
        <w:gridCol w:w="3508"/>
      </w:tblGrid>
      <w:tr w:rsidR="008B675E" w:rsidRPr="00BE29AA" w14:paraId="41056413" w14:textId="77777777" w:rsidTr="005157DE">
        <w:tc>
          <w:tcPr>
            <w:tcW w:w="14452" w:type="dxa"/>
            <w:gridSpan w:val="3"/>
            <w:shd w:val="clear" w:color="auto" w:fill="auto"/>
          </w:tcPr>
          <w:p w14:paraId="016CABBF" w14:textId="70B32821" w:rsidR="008B675E" w:rsidRPr="00BE29AA" w:rsidRDefault="00025225" w:rsidP="00025225">
            <w:pPr>
              <w:adjustRightInd w:val="0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* </w:t>
            </w:r>
            <w:r w:rsidRPr="00AF5F68">
              <w:rPr>
                <w:rFonts w:eastAsiaTheme="minorHAnsi"/>
                <w:bCs/>
                <w:sz w:val="24"/>
                <w:szCs w:val="24"/>
                <w:lang w:eastAsia="en-US"/>
              </w:rPr>
              <w:t>При подаче документов, необходимых для поступления, поступающие могут представлять оригиналы или копии (электронные образы) документов без представления их оригиналов. Заверения указанных копий (электронных образов) не требуется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8B675E" w:rsidRPr="00BE29AA" w14:paraId="6D30AC7F" w14:textId="77777777" w:rsidTr="005157DE">
        <w:tc>
          <w:tcPr>
            <w:tcW w:w="14452" w:type="dxa"/>
            <w:gridSpan w:val="3"/>
            <w:shd w:val="clear" w:color="auto" w:fill="auto"/>
          </w:tcPr>
          <w:p w14:paraId="40A0F00C" w14:textId="50484602" w:rsidR="00025225" w:rsidRPr="00AF5F68" w:rsidRDefault="00025225" w:rsidP="00025225">
            <w:pPr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* </w:t>
            </w:r>
            <w:r w:rsidRPr="00AF5F68">
              <w:rPr>
                <w:rFonts w:eastAsiaTheme="minorHAnsi"/>
                <w:bCs/>
                <w:sz w:val="24"/>
                <w:szCs w:val="24"/>
                <w:lang w:eastAsia="en-US"/>
              </w:rPr>
              <w:t>При подаче заявления о приеме посредством ЕПГУ:</w:t>
            </w:r>
          </w:p>
          <w:p w14:paraId="7925C975" w14:textId="77777777" w:rsidR="00025225" w:rsidRPr="00AF5F68" w:rsidRDefault="00025225" w:rsidP="00025225">
            <w:pPr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F5F68">
              <w:rPr>
                <w:rFonts w:eastAsiaTheme="minorHAnsi"/>
                <w:bCs/>
                <w:sz w:val="24"/>
                <w:szCs w:val="24"/>
                <w:lang w:eastAsia="en-US"/>
              </w:rPr>
              <w:t>- документ, удостоверяющий личность, гражданство поступающего, документ, подтверждающий регистрацию в системе индивидуального (персонифицированного) учета, считаются представленными, если информация об указанных документах подтверждена сведениями, имеющимися на ЕПГУ;</w:t>
            </w:r>
          </w:p>
          <w:p w14:paraId="344243D2" w14:textId="7FB2AE30" w:rsidR="008B675E" w:rsidRPr="00BE29AA" w:rsidRDefault="00025225" w:rsidP="00025225">
            <w:pPr>
              <w:adjustRightInd w:val="0"/>
              <w:ind w:firstLine="540"/>
              <w:jc w:val="both"/>
              <w:rPr>
                <w:sz w:val="24"/>
                <w:szCs w:val="24"/>
                <w:lang w:eastAsia="en-US"/>
              </w:rPr>
            </w:pPr>
            <w:r w:rsidRPr="00AF5F68">
              <w:rPr>
                <w:rFonts w:eastAsiaTheme="minorHAnsi"/>
                <w:bCs/>
                <w:sz w:val="24"/>
                <w:szCs w:val="24"/>
                <w:lang w:eastAsia="en-US"/>
              </w:rPr>
              <w:t>- документ установленного образца считается представленным в копии, если информация о нем подтверждена сведениями, содержащимися в федеральной информационной системе "Федеральный реестр сведений о документах об образовании и (или) о квалификации, документах об обучении". В дополнение к указанной информации поступающий может представить копию документа установленного образца для учета индивидуальных достижений и в иных случаях, требующих рассмотрения документа установленного образца.</w:t>
            </w:r>
          </w:p>
        </w:tc>
      </w:tr>
      <w:tr w:rsidR="00025225" w:rsidRPr="00BE29AA" w14:paraId="3EFB1CFD" w14:textId="77777777" w:rsidTr="005157DE">
        <w:tc>
          <w:tcPr>
            <w:tcW w:w="14452" w:type="dxa"/>
            <w:gridSpan w:val="3"/>
            <w:shd w:val="clear" w:color="auto" w:fill="auto"/>
          </w:tcPr>
          <w:p w14:paraId="0865A86D" w14:textId="05D5CC82" w:rsidR="00025225" w:rsidRDefault="00025225" w:rsidP="00025225">
            <w:pPr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* </w:t>
            </w:r>
            <w:r w:rsidRPr="00AF5F68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Документы, выполненные на иностранном языке, должны быть переведены на русский язык, если иное не предусмотрено международным договором Российской Федерации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025225" w:rsidRPr="00BE29AA" w14:paraId="2DF3634D" w14:textId="77777777" w:rsidTr="005157DE">
        <w:tc>
          <w:tcPr>
            <w:tcW w:w="14452" w:type="dxa"/>
            <w:gridSpan w:val="3"/>
            <w:shd w:val="clear" w:color="auto" w:fill="auto"/>
          </w:tcPr>
          <w:p w14:paraId="64C9D4BE" w14:textId="76135364" w:rsidR="00025225" w:rsidRDefault="00025225" w:rsidP="00025225">
            <w:pPr>
              <w:adjustRightInd w:val="0"/>
              <w:ind w:firstLine="54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* </w:t>
            </w:r>
            <w:r w:rsidRPr="00AF5F68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</w:tr>
      <w:tr w:rsidR="008B675E" w:rsidRPr="00BE29AA" w14:paraId="3E49CF01" w14:textId="77777777" w:rsidTr="005157DE">
        <w:tc>
          <w:tcPr>
            <w:tcW w:w="797" w:type="dxa"/>
            <w:shd w:val="clear" w:color="auto" w:fill="auto"/>
          </w:tcPr>
          <w:p w14:paraId="7F5682D6" w14:textId="77777777" w:rsidR="008B675E" w:rsidRPr="00BE29AA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47" w:type="dxa"/>
            <w:shd w:val="clear" w:color="auto" w:fill="auto"/>
          </w:tcPr>
          <w:p w14:paraId="34E651F1" w14:textId="3EE5F7D7" w:rsidR="008B675E" w:rsidRPr="00BE29AA" w:rsidRDefault="000B4712" w:rsidP="000B4712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</w:t>
            </w:r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>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      </w:r>
          </w:p>
        </w:tc>
        <w:tc>
          <w:tcPr>
            <w:tcW w:w="3508" w:type="dxa"/>
          </w:tcPr>
          <w:p w14:paraId="02E24A52" w14:textId="77777777" w:rsidR="008B675E" w:rsidRPr="00BE29AA" w:rsidRDefault="008B675E" w:rsidP="005157D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Паспорт</w:t>
            </w:r>
          </w:p>
        </w:tc>
      </w:tr>
      <w:tr w:rsidR="008B675E" w:rsidRPr="00BE29AA" w14:paraId="3E125E93" w14:textId="77777777" w:rsidTr="005157DE">
        <w:tc>
          <w:tcPr>
            <w:tcW w:w="797" w:type="dxa"/>
            <w:shd w:val="clear" w:color="auto" w:fill="auto"/>
          </w:tcPr>
          <w:p w14:paraId="30974171" w14:textId="77777777" w:rsidR="008B675E" w:rsidRPr="00BE29AA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47" w:type="dxa"/>
            <w:shd w:val="clear" w:color="auto" w:fill="auto"/>
          </w:tcPr>
          <w:p w14:paraId="0C5037B2" w14:textId="30854443" w:rsidR="000B4712" w:rsidRPr="00267C6A" w:rsidRDefault="000B4712" w:rsidP="000B4712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</w:t>
            </w:r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окумент установленного образца, указанный в </w:t>
            </w:r>
            <w:hyperlink w:anchor="Par6" w:history="1">
              <w:r w:rsidRPr="00267C6A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пункте </w:t>
              </w:r>
            </w:hyperlink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Правил приема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      </w:r>
          </w:p>
          <w:p w14:paraId="7C7565DA" w14:textId="77777777" w:rsidR="000B4712" w:rsidRPr="00267C6A" w:rsidRDefault="000B4712" w:rsidP="005C4468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>Поступающий может представить один или несколько документов установленного образца.</w:t>
            </w:r>
          </w:p>
          <w:p w14:paraId="7F482A8A" w14:textId="77777777" w:rsidR="008B675E" w:rsidRDefault="000B4712" w:rsidP="005C4468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>Свидетельство о признании иностранного образования (при необходимости) представляется в те же сроки, что и документ установленного образца;</w:t>
            </w:r>
          </w:p>
          <w:p w14:paraId="35B661FF" w14:textId="1230D339" w:rsidR="00775387" w:rsidRPr="00BE29AA" w:rsidRDefault="00775387" w:rsidP="00775387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F5F68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 установленного образца представляется (направляется) поступающим при подаче документов, необходимых для поступления, или в более поздний срок до дня завершения приема документов установленного образца включительно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5F41AA44" w14:textId="77777777" w:rsidR="000B4712" w:rsidRDefault="008B675E" w:rsidP="005157DE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Документ о</w:t>
            </w:r>
            <w:r w:rsidR="000B4712">
              <w:rPr>
                <w:sz w:val="24"/>
                <w:szCs w:val="24"/>
                <w:lang w:eastAsia="en-US"/>
              </w:rPr>
              <w:t>б о</w:t>
            </w:r>
            <w:r>
              <w:rPr>
                <w:sz w:val="24"/>
                <w:szCs w:val="24"/>
                <w:lang w:eastAsia="en-US"/>
              </w:rPr>
              <w:t>бразовании</w:t>
            </w:r>
            <w:r w:rsidR="000B4712">
              <w:rPr>
                <w:sz w:val="24"/>
                <w:szCs w:val="24"/>
                <w:lang w:eastAsia="en-US"/>
              </w:rPr>
              <w:t xml:space="preserve"> не ниже высшего (специалитет или магистратура);</w:t>
            </w:r>
          </w:p>
          <w:p w14:paraId="30DA343A" w14:textId="6693B72E" w:rsidR="008B675E" w:rsidRPr="00BE29AA" w:rsidRDefault="000B4712" w:rsidP="005157DE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Документ иностранного государства об образовании</w:t>
            </w:r>
          </w:p>
        </w:tc>
      </w:tr>
      <w:tr w:rsidR="008B675E" w:rsidRPr="00BE29AA" w14:paraId="3CA9337B" w14:textId="77777777" w:rsidTr="005157DE">
        <w:tc>
          <w:tcPr>
            <w:tcW w:w="797" w:type="dxa"/>
            <w:shd w:val="clear" w:color="auto" w:fill="auto"/>
          </w:tcPr>
          <w:p w14:paraId="61C30E82" w14:textId="77777777" w:rsidR="008B675E" w:rsidRPr="00BE29AA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0147" w:type="dxa"/>
            <w:shd w:val="clear" w:color="auto" w:fill="auto"/>
          </w:tcPr>
          <w:p w14:paraId="03BDC338" w14:textId="168B7E9D" w:rsidR="00B0001C" w:rsidRPr="00267C6A" w:rsidRDefault="00B0001C" w:rsidP="00B0001C">
            <w:pPr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bookmarkStart w:id="0" w:name="Par56"/>
            <w:bookmarkEnd w:id="0"/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</w:t>
            </w:r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>окумент, подтверждающий регистрацию в системе индивидуального (персонифицированного) учета (при наличии);</w:t>
            </w:r>
          </w:p>
          <w:p w14:paraId="13107AA7" w14:textId="64D98163" w:rsidR="008B675E" w:rsidRPr="00BE29AA" w:rsidRDefault="008B675E" w:rsidP="005157DE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</w:tcPr>
          <w:p w14:paraId="7A3E21F2" w14:textId="77777777" w:rsidR="008B675E" w:rsidRPr="00BE29AA" w:rsidRDefault="008B675E" w:rsidP="005157DE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СНИЛС</w:t>
            </w:r>
          </w:p>
        </w:tc>
      </w:tr>
      <w:tr w:rsidR="008B675E" w:rsidRPr="00BE29AA" w14:paraId="0F68BD3D" w14:textId="77777777" w:rsidTr="005157DE">
        <w:tc>
          <w:tcPr>
            <w:tcW w:w="797" w:type="dxa"/>
            <w:shd w:val="clear" w:color="auto" w:fill="auto"/>
          </w:tcPr>
          <w:p w14:paraId="4228C52F" w14:textId="77777777" w:rsidR="008B675E" w:rsidRPr="00BE29AA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47" w:type="dxa"/>
            <w:shd w:val="clear" w:color="auto" w:fill="auto"/>
          </w:tcPr>
          <w:p w14:paraId="31216B33" w14:textId="577D1189" w:rsidR="008B675E" w:rsidRPr="00BE29AA" w:rsidRDefault="008B675E" w:rsidP="005157D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" w:name="Par57"/>
            <w:bookmarkEnd w:id="1"/>
            <w:r w:rsidRPr="00BE29AA">
              <w:rPr>
                <w:sz w:val="24"/>
                <w:szCs w:val="24"/>
                <w:lang w:eastAsia="en-US"/>
              </w:rPr>
              <w:t>Заявление о согласии на обработку персональных данных (представляется одновременно с заявлением о приеме);</w:t>
            </w:r>
          </w:p>
        </w:tc>
        <w:tc>
          <w:tcPr>
            <w:tcW w:w="3508" w:type="dxa"/>
          </w:tcPr>
          <w:p w14:paraId="6A1A562C" w14:textId="77777777" w:rsidR="008B675E" w:rsidRPr="00BE29AA" w:rsidRDefault="008B675E" w:rsidP="005157D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на обработку ПД</w:t>
            </w:r>
          </w:p>
        </w:tc>
      </w:tr>
      <w:tr w:rsidR="008B675E" w:rsidRPr="00BE29AA" w14:paraId="21E05603" w14:textId="77777777" w:rsidTr="005157DE">
        <w:tc>
          <w:tcPr>
            <w:tcW w:w="797" w:type="dxa"/>
            <w:shd w:val="clear" w:color="auto" w:fill="auto"/>
          </w:tcPr>
          <w:p w14:paraId="40308C2D" w14:textId="77777777" w:rsidR="008B675E" w:rsidRPr="00BE29AA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47" w:type="dxa"/>
            <w:shd w:val="clear" w:color="auto" w:fill="auto"/>
          </w:tcPr>
          <w:p w14:paraId="217E6AF9" w14:textId="56695DC1" w:rsidR="008B675E" w:rsidRPr="00BE29AA" w:rsidRDefault="005C4468" w:rsidP="005C4468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ри необходимости создания для поступающего специальных условий, указанных в </w:t>
            </w:r>
            <w:hyperlink w:anchor="Par167" w:history="1">
              <w:r w:rsidRPr="00267C6A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пункте 36</w:t>
              </w:r>
            </w:hyperlink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Правил приема, - документ, подтверждающий инвалидность, в связи с наличием которой необходимо создание указанных условий. Документ, подтверждающий инвалидность, принимается Академией, если он действителен на день подачи заявления о приеме;</w:t>
            </w:r>
          </w:p>
        </w:tc>
        <w:tc>
          <w:tcPr>
            <w:tcW w:w="3508" w:type="dxa"/>
          </w:tcPr>
          <w:p w14:paraId="09DA9705" w14:textId="77777777" w:rsidR="008B675E" w:rsidRPr="00BE29AA" w:rsidRDefault="008B675E" w:rsidP="005157DE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ПМПК, ИПРА</w:t>
            </w:r>
          </w:p>
        </w:tc>
      </w:tr>
      <w:tr w:rsidR="008B675E" w:rsidRPr="00BE29AA" w14:paraId="298B0DF0" w14:textId="77777777" w:rsidTr="005157DE">
        <w:tc>
          <w:tcPr>
            <w:tcW w:w="797" w:type="dxa"/>
            <w:shd w:val="clear" w:color="auto" w:fill="auto"/>
          </w:tcPr>
          <w:p w14:paraId="36507799" w14:textId="77777777" w:rsidR="008B675E" w:rsidRPr="00BE29AA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47" w:type="dxa"/>
            <w:shd w:val="clear" w:color="auto" w:fill="auto"/>
          </w:tcPr>
          <w:p w14:paraId="4808FF80" w14:textId="34737D14" w:rsidR="008B675E" w:rsidRPr="00BE29AA" w:rsidRDefault="00892DDF" w:rsidP="005157DE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</w:t>
            </w:r>
            <w:r w:rsidRPr="00267C6A">
              <w:rPr>
                <w:rFonts w:eastAsiaTheme="minorHAnsi"/>
                <w:bCs/>
                <w:sz w:val="24"/>
                <w:szCs w:val="24"/>
                <w:lang w:eastAsia="en-US"/>
              </w:rPr>
              <w:t>окументы, подтверждающие индивидуальные достижения поступающего, результаты которых учитываются при приеме на обучение (представляются по усмотрению поступающего)</w:t>
            </w:r>
          </w:p>
        </w:tc>
        <w:tc>
          <w:tcPr>
            <w:tcW w:w="3508" w:type="dxa"/>
          </w:tcPr>
          <w:p w14:paraId="1C3E9FF4" w14:textId="77777777" w:rsidR="008B675E" w:rsidRPr="00BE29AA" w:rsidRDefault="008B675E" w:rsidP="005157DE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Подтверждающий документ</w:t>
            </w:r>
          </w:p>
        </w:tc>
      </w:tr>
      <w:tr w:rsidR="008B675E" w:rsidRPr="00BE29AA" w14:paraId="189EBEC5" w14:textId="77777777" w:rsidTr="005157DE">
        <w:tc>
          <w:tcPr>
            <w:tcW w:w="797" w:type="dxa"/>
            <w:shd w:val="clear" w:color="auto" w:fill="auto"/>
          </w:tcPr>
          <w:p w14:paraId="56A26FCD" w14:textId="77777777" w:rsidR="008B675E" w:rsidRPr="00BE29AA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47" w:type="dxa"/>
            <w:shd w:val="clear" w:color="auto" w:fill="auto"/>
          </w:tcPr>
          <w:p w14:paraId="30A7ED7B" w14:textId="711F52EB" w:rsidR="008B675E" w:rsidRPr="00BE29AA" w:rsidRDefault="008B675E" w:rsidP="005157DE">
            <w:pPr>
              <w:pStyle w:val="a6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Иные документы (представляются по усмотрению поступающего не позднее дня завершения приема документов</w:t>
            </w:r>
            <w:r>
              <w:rPr>
                <w:sz w:val="24"/>
                <w:szCs w:val="24"/>
                <w:lang w:eastAsia="en-US"/>
              </w:rPr>
              <w:t>)</w:t>
            </w:r>
            <w:r w:rsidRPr="00BE29AA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354E51A4" w14:textId="77777777" w:rsidR="008B675E" w:rsidRPr="00BE29AA" w:rsidRDefault="008B675E" w:rsidP="005157DE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документы</w:t>
            </w:r>
          </w:p>
        </w:tc>
      </w:tr>
      <w:tr w:rsidR="008B675E" w:rsidRPr="00BE29AA" w14:paraId="20EF3DE5" w14:textId="77777777" w:rsidTr="005157DE">
        <w:tc>
          <w:tcPr>
            <w:tcW w:w="797" w:type="dxa"/>
            <w:shd w:val="clear" w:color="auto" w:fill="auto"/>
          </w:tcPr>
          <w:p w14:paraId="1D095C44" w14:textId="77777777" w:rsidR="008B675E" w:rsidRPr="00BE29AA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47" w:type="dxa"/>
            <w:shd w:val="clear" w:color="auto" w:fill="auto"/>
          </w:tcPr>
          <w:p w14:paraId="0B25683C" w14:textId="3E4F0BA3" w:rsidR="008B675E" w:rsidRPr="00BE29AA" w:rsidRDefault="008B675E" w:rsidP="005157D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29AA">
              <w:rPr>
                <w:sz w:val="24"/>
                <w:szCs w:val="24"/>
                <w:lang w:eastAsia="en-US"/>
              </w:rPr>
              <w:t>Фотография поступающего (4 штуки, размер 3Х4; представляется не позднее дня завершения приема документов)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</w:tcPr>
          <w:p w14:paraId="351C7CDF" w14:textId="77777777" w:rsidR="008B675E" w:rsidRPr="00BE29AA" w:rsidRDefault="008B675E" w:rsidP="005157D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Фотографии</w:t>
            </w:r>
          </w:p>
        </w:tc>
      </w:tr>
      <w:tr w:rsidR="008B675E" w:rsidRPr="00BE29AA" w14:paraId="38882E65" w14:textId="77777777" w:rsidTr="005157DE">
        <w:tc>
          <w:tcPr>
            <w:tcW w:w="797" w:type="dxa"/>
            <w:shd w:val="clear" w:color="auto" w:fill="auto"/>
          </w:tcPr>
          <w:p w14:paraId="15264D97" w14:textId="77777777" w:rsidR="008B675E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3B2" w14:textId="77777777" w:rsidR="008B675E" w:rsidRDefault="008B675E" w:rsidP="005157DE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(Вправе) представить Заявку на заключение договора о целевом обучении в бумажном или в электронном виде (в соответствии с постановлением Правительства </w:t>
            </w:r>
            <w:r w:rsidRPr="00C41B9C">
              <w:rPr>
                <w:rFonts w:eastAsiaTheme="minorHAnsi"/>
                <w:sz w:val="24"/>
                <w:szCs w:val="24"/>
              </w:rPr>
              <w:t>Российской Федерации от 27.04.2024 г. № 555 «О целевом обучении по образовательным программам среднего профессионального и высшего образования»)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C90" w14:textId="77777777" w:rsidR="008B675E" w:rsidRDefault="008B675E" w:rsidP="005157D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41B9C">
              <w:rPr>
                <w:sz w:val="24"/>
                <w:szCs w:val="24"/>
              </w:rPr>
              <w:t>Заявка</w:t>
            </w:r>
          </w:p>
        </w:tc>
      </w:tr>
      <w:tr w:rsidR="008B675E" w:rsidRPr="00BE29AA" w14:paraId="05604A0C" w14:textId="77777777" w:rsidTr="005157DE">
        <w:tc>
          <w:tcPr>
            <w:tcW w:w="797" w:type="dxa"/>
            <w:shd w:val="clear" w:color="auto" w:fill="auto"/>
          </w:tcPr>
          <w:p w14:paraId="5B68A75D" w14:textId="77777777" w:rsidR="008B675E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059" w14:textId="77777777" w:rsidR="008B675E" w:rsidRPr="00C41B9C" w:rsidRDefault="008B675E" w:rsidP="005157D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FF3" w14:textId="77777777" w:rsidR="008B675E" w:rsidRPr="00C41B9C" w:rsidRDefault="008B675E" w:rsidP="005157DE">
            <w:pPr>
              <w:adjustRightInd w:val="0"/>
              <w:jc w:val="center"/>
              <w:rPr>
                <w:sz w:val="24"/>
                <w:szCs w:val="24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  <w:tr w:rsidR="008B675E" w:rsidRPr="00BE29AA" w14:paraId="047F2506" w14:textId="77777777" w:rsidTr="005157DE">
        <w:tc>
          <w:tcPr>
            <w:tcW w:w="797" w:type="dxa"/>
            <w:shd w:val="clear" w:color="auto" w:fill="auto"/>
          </w:tcPr>
          <w:p w14:paraId="5A056DBF" w14:textId="77777777" w:rsidR="008B675E" w:rsidRDefault="008B675E" w:rsidP="005157D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BDB" w14:textId="77777777" w:rsidR="008B675E" w:rsidRPr="00C41B9C" w:rsidRDefault="008B675E" w:rsidP="005157DE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Военный билет (приписное удостоверение)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084" w14:textId="77777777" w:rsidR="008B675E" w:rsidRPr="00C41B9C" w:rsidRDefault="008B675E" w:rsidP="005157DE">
            <w:pPr>
              <w:adjustRightInd w:val="0"/>
              <w:jc w:val="center"/>
              <w:rPr>
                <w:sz w:val="24"/>
                <w:szCs w:val="24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</w:tbl>
    <w:p w14:paraId="1CBC0C15" w14:textId="77777777" w:rsidR="008B675E" w:rsidRDefault="008B675E" w:rsidP="008B675E">
      <w:pPr>
        <w:rPr>
          <w:sz w:val="24"/>
          <w:szCs w:val="24"/>
        </w:rPr>
      </w:pPr>
    </w:p>
    <w:p w14:paraId="75283E3E" w14:textId="77777777" w:rsidR="008B675E" w:rsidRDefault="008B675E" w:rsidP="008B675E">
      <w:pPr>
        <w:rPr>
          <w:sz w:val="24"/>
          <w:szCs w:val="24"/>
        </w:rPr>
      </w:pPr>
    </w:p>
    <w:p w14:paraId="03DBCE6A" w14:textId="77777777" w:rsidR="008B675E" w:rsidRPr="004B7A6C" w:rsidRDefault="008B675E" w:rsidP="008B675E">
      <w:pPr>
        <w:rPr>
          <w:sz w:val="24"/>
          <w:szCs w:val="24"/>
        </w:rPr>
      </w:pPr>
    </w:p>
    <w:p w14:paraId="228A72BB" w14:textId="77777777" w:rsidR="008B675E" w:rsidRPr="004B7A6C" w:rsidRDefault="008B675E" w:rsidP="008B675E">
      <w:pPr>
        <w:pStyle w:val="a6"/>
        <w:spacing w:line="240" w:lineRule="auto"/>
        <w:ind w:firstLine="709"/>
        <w:contextualSpacing/>
        <w:rPr>
          <w:i/>
          <w:sz w:val="24"/>
          <w:szCs w:val="24"/>
          <w:lang w:eastAsia="en-US"/>
        </w:rPr>
      </w:pPr>
    </w:p>
    <w:p w14:paraId="34602895" w14:textId="77777777" w:rsidR="008B675E" w:rsidRPr="004B7A6C" w:rsidRDefault="008B675E" w:rsidP="008B675E">
      <w:pPr>
        <w:pStyle w:val="a6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p w14:paraId="14926133" w14:textId="77777777" w:rsidR="008B675E" w:rsidRDefault="008B675E" w:rsidP="00714466">
      <w:pPr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485D3EFA" w14:textId="77777777" w:rsidR="001E4CDA" w:rsidRPr="00714466" w:rsidRDefault="001E4CDA" w:rsidP="00714466"/>
    <w:sectPr w:rsidR="001E4CDA" w:rsidRPr="00714466" w:rsidSect="008B67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8F8"/>
    <w:multiLevelType w:val="multilevel"/>
    <w:tmpl w:val="3D7C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4E2"/>
    <w:multiLevelType w:val="multilevel"/>
    <w:tmpl w:val="D86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72E43"/>
    <w:multiLevelType w:val="multilevel"/>
    <w:tmpl w:val="1A2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E68EB"/>
    <w:multiLevelType w:val="multilevel"/>
    <w:tmpl w:val="8CB4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272A7"/>
    <w:multiLevelType w:val="multilevel"/>
    <w:tmpl w:val="8DF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A57B4"/>
    <w:multiLevelType w:val="multilevel"/>
    <w:tmpl w:val="BA3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E7AB3"/>
    <w:multiLevelType w:val="multilevel"/>
    <w:tmpl w:val="144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B6D32"/>
    <w:multiLevelType w:val="multilevel"/>
    <w:tmpl w:val="C38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80DCF"/>
    <w:multiLevelType w:val="multilevel"/>
    <w:tmpl w:val="D8B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A66C5"/>
    <w:multiLevelType w:val="multilevel"/>
    <w:tmpl w:val="C65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22BEE"/>
    <w:multiLevelType w:val="multilevel"/>
    <w:tmpl w:val="1C5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74DAE"/>
    <w:multiLevelType w:val="multilevel"/>
    <w:tmpl w:val="8B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F13A4"/>
    <w:multiLevelType w:val="multilevel"/>
    <w:tmpl w:val="808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3603"/>
    <w:multiLevelType w:val="multilevel"/>
    <w:tmpl w:val="B46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668F4"/>
    <w:multiLevelType w:val="multilevel"/>
    <w:tmpl w:val="472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D334E"/>
    <w:multiLevelType w:val="multilevel"/>
    <w:tmpl w:val="FEB2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05B0B"/>
    <w:multiLevelType w:val="multilevel"/>
    <w:tmpl w:val="EBF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C4CC0"/>
    <w:multiLevelType w:val="multilevel"/>
    <w:tmpl w:val="6370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D6FD3"/>
    <w:multiLevelType w:val="multilevel"/>
    <w:tmpl w:val="8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F048D"/>
    <w:multiLevelType w:val="multilevel"/>
    <w:tmpl w:val="ACD0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D1CF6"/>
    <w:multiLevelType w:val="multilevel"/>
    <w:tmpl w:val="68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F5F88"/>
    <w:multiLevelType w:val="multilevel"/>
    <w:tmpl w:val="5E70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A4FDA"/>
    <w:multiLevelType w:val="multilevel"/>
    <w:tmpl w:val="60D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546EC"/>
    <w:multiLevelType w:val="multilevel"/>
    <w:tmpl w:val="325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18"/>
  </w:num>
  <w:num w:numId="9">
    <w:abstractNumId w:val="19"/>
  </w:num>
  <w:num w:numId="10">
    <w:abstractNumId w:val="13"/>
  </w:num>
  <w:num w:numId="11">
    <w:abstractNumId w:val="7"/>
  </w:num>
  <w:num w:numId="12">
    <w:abstractNumId w:val="17"/>
  </w:num>
  <w:num w:numId="13">
    <w:abstractNumId w:val="21"/>
  </w:num>
  <w:num w:numId="14">
    <w:abstractNumId w:val="9"/>
  </w:num>
  <w:num w:numId="15">
    <w:abstractNumId w:val="6"/>
  </w:num>
  <w:num w:numId="16">
    <w:abstractNumId w:val="0"/>
  </w:num>
  <w:num w:numId="17">
    <w:abstractNumId w:val="22"/>
  </w:num>
  <w:num w:numId="18">
    <w:abstractNumId w:val="3"/>
  </w:num>
  <w:num w:numId="19">
    <w:abstractNumId w:val="11"/>
  </w:num>
  <w:num w:numId="20">
    <w:abstractNumId w:val="14"/>
  </w:num>
  <w:num w:numId="21">
    <w:abstractNumId w:val="8"/>
  </w:num>
  <w:num w:numId="22">
    <w:abstractNumId w:val="10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5"/>
    <w:rsid w:val="00010301"/>
    <w:rsid w:val="00025225"/>
    <w:rsid w:val="000B4712"/>
    <w:rsid w:val="001D5E30"/>
    <w:rsid w:val="001E4CDA"/>
    <w:rsid w:val="00346A0A"/>
    <w:rsid w:val="004163B2"/>
    <w:rsid w:val="00420F15"/>
    <w:rsid w:val="00482450"/>
    <w:rsid w:val="00482525"/>
    <w:rsid w:val="005C4468"/>
    <w:rsid w:val="005D4962"/>
    <w:rsid w:val="00611523"/>
    <w:rsid w:val="00714466"/>
    <w:rsid w:val="00775387"/>
    <w:rsid w:val="00780B17"/>
    <w:rsid w:val="00892DDF"/>
    <w:rsid w:val="008B675E"/>
    <w:rsid w:val="009016A8"/>
    <w:rsid w:val="009A2730"/>
    <w:rsid w:val="00B0001C"/>
    <w:rsid w:val="00B21885"/>
    <w:rsid w:val="00C11BF5"/>
    <w:rsid w:val="00C41B9C"/>
    <w:rsid w:val="00CA1A9C"/>
    <w:rsid w:val="00DF3710"/>
    <w:rsid w:val="00EC29BC"/>
    <w:rsid w:val="00EF7D27"/>
    <w:rsid w:val="00F3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3F"/>
  <w15:chartTrackingRefBased/>
  <w15:docId w15:val="{6AE20154-6862-4F01-AE96-5007FC3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A1A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A1A9C"/>
    <w:rPr>
      <w:b/>
      <w:bCs/>
    </w:rPr>
  </w:style>
  <w:style w:type="character" w:styleId="a4">
    <w:name w:val="Hyperlink"/>
    <w:basedOn w:val="a0"/>
    <w:uiPriority w:val="99"/>
    <w:semiHidden/>
    <w:unhideWhenUsed/>
    <w:rsid w:val="00CA1A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8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B218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2188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1"/>
    <w:basedOn w:val="a1"/>
    <w:next w:val="a5"/>
    <w:uiPriority w:val="59"/>
    <w:rsid w:val="00B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rsid w:val="00482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исьмо"/>
    <w:basedOn w:val="a"/>
    <w:uiPriority w:val="99"/>
    <w:rsid w:val="001E4CDA"/>
    <w:pPr>
      <w:autoSpaceDE/>
      <w:autoSpaceDN/>
      <w:spacing w:after="200" w:line="320" w:lineRule="exact"/>
      <w:ind w:firstLine="720"/>
      <w:jc w:val="both"/>
    </w:pPr>
    <w:rPr>
      <w:sz w:val="28"/>
      <w:szCs w:val="28"/>
    </w:rPr>
  </w:style>
  <w:style w:type="table" w:customStyle="1" w:styleId="41">
    <w:name w:val="Сетка таблицы41"/>
    <w:basedOn w:val="a1"/>
    <w:next w:val="a5"/>
    <w:uiPriority w:val="59"/>
    <w:rsid w:val="0071446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2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52EA-858E-42B8-8D38-FFF08E23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13</cp:revision>
  <cp:lastPrinted>2025-02-18T11:56:00Z</cp:lastPrinted>
  <dcterms:created xsi:type="dcterms:W3CDTF">2025-02-14T10:18:00Z</dcterms:created>
  <dcterms:modified xsi:type="dcterms:W3CDTF">2025-02-18T11:57:00Z</dcterms:modified>
</cp:coreProperties>
</file>