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32" w:rsidRPr="00357B32" w:rsidRDefault="00357B32" w:rsidP="00357B3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0" w:name="_GoBack"/>
      <w:bookmarkEnd w:id="0"/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Особенности приема на целевое обучение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55. Академия устанавливает целевую квоту в соответствии с </w:t>
      </w:r>
      <w:hyperlink r:id="rId6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пунктом 9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Правил  установления квоты приема на целевое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>обучение по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образовательным программам высшего образования за счет бюджетных ассигнований федерального бюджета, утвержденных постановлением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образования".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56. При приеме на обучение на места в пределах целевой квоты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проводится конкурс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по каждой научной специальности в соответствии с </w:t>
      </w:r>
      <w:hyperlink w:anchor="Par31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подпунктом "а" подпункта 3 пункта 7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Правил приема или по одной или нескольким программам аспирантуры в пределах научной специальности в соответствии с </w:t>
      </w:r>
      <w:hyperlink w:anchor="Par33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подпунктом "в" подпункта 3 пункта 7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Правил приема.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57. В случае если целевая квота по научной специальности детализирована с установлением квот в интересах конкретных заказчиков целевого обучения (далее -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детализированные квоты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>), Академия формирует конкурсный список на места каждой детализированной квоты и проводит отдельный конкурс по каждой детализированной квоте.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При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наличии незаполненных мест детализированных квот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Академия использует эти места в качестве целевой квоты для всех заказчиков целевого обучения. При наличии незаполненных мест целевой квоты для всех заказчиков целевого обучения Академия использует эти места в соответствии с </w:t>
      </w:r>
      <w:hyperlink w:anchor="Par225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пунктом 49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Правил приема.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58. Академия проводит прием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>на места в пределах целевой квоты в соответствии с предложениями о заключении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договоров о целевом обучении (далее - предложения), размещенными заказчиками на единой цифровой платформе в сфере занятости и трудовых отношений "Работа в России" (далее -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платформа "Работа в России"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>), и иной информацией, содержащейся на платформе "Работа в России".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59.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Поступающий, подавший в Академию заявление о приеме на места в пределах целевой квоты, должен не позднее дня завершения приема документов от поступающих подать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заявку на заключение договора о целевом обучении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(далее - заявка) в соответствии с предложением (в случае подачи заявки в электронном виде посредством ЕПГУ заявка подается одновременно с подачей заявления о приеме на обучение).</w:t>
      </w:r>
      <w:proofErr w:type="gramEnd"/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60. Поступающий может поступать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>на обучение в Академию на места в пределах целевой квоты в соответствии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с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несколькими заявками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только при условии поступления на обучение по различным научным специальностям.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61. Академия формирует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единый конкурсный список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поступающих на места в пределах целевой квоты по условиям поступления, указанным в </w:t>
      </w:r>
      <w:hyperlink w:anchor="Par28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подпунктах 1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hyperlink w:anchor="Par30" w:history="1">
        <w:r w:rsidRPr="00357B32">
          <w:rPr>
            <w:rFonts w:ascii="Times New Roman" w:eastAsiaTheme="minorHAnsi" w:hAnsi="Times New Roman"/>
            <w:bCs/>
            <w:sz w:val="24"/>
            <w:szCs w:val="24"/>
          </w:rPr>
          <w:t>3 пункта 7</w:t>
        </w:r>
      </w:hyperlink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Правил приема (в случае установления детализированных квот формируется ранжированный список поступающих на места каждой детализированной квоты). В конкурсный список включаются поступающие,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>заявки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которых согласованы заказчиками (далее -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претенденты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>).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61(1). В случае если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число претендентов превышает количество ме</w:t>
      </w:r>
      <w:proofErr w:type="gramStart"/>
      <w:r w:rsidRPr="00357B32">
        <w:rPr>
          <w:rFonts w:ascii="Times New Roman" w:eastAsiaTheme="minorHAnsi" w:hAnsi="Times New Roman"/>
          <w:b/>
          <w:bCs/>
          <w:sz w:val="24"/>
          <w:szCs w:val="24"/>
        </w:rPr>
        <w:t xml:space="preserve">ст 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>в пр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>еделах целевой квоты, Академия проводит зачисление претендентов на конкурсной основе в соответствии с установленным количеством мест.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61(2). В случае если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число претенденто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в в соответствии с конкретным предложением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превышает требуемое количество договоров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, указанное в предложении, </w:t>
      </w:r>
      <w:r w:rsidRPr="00357B32">
        <w:rPr>
          <w:rFonts w:ascii="Times New Roman" w:eastAsiaTheme="minorHAnsi" w:hAnsi="Times New Roman"/>
          <w:bCs/>
          <w:sz w:val="24"/>
          <w:szCs w:val="24"/>
        </w:rPr>
        <w:lastRenderedPageBreak/>
        <w:t>Академия зачисляет претендентов в количестве, не превышающем требуемое количество договоров.</w:t>
      </w:r>
    </w:p>
    <w:p w:rsidR="00357B32" w:rsidRPr="00357B32" w:rsidRDefault="00357B32" w:rsidP="00357B3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61(3). Академия в течение 3 рабочих дней </w:t>
      </w:r>
      <w:proofErr w:type="gramStart"/>
      <w:r w:rsidRPr="00357B32">
        <w:rPr>
          <w:rFonts w:ascii="Times New Roman" w:eastAsiaTheme="minorHAnsi" w:hAnsi="Times New Roman"/>
          <w:bCs/>
          <w:sz w:val="24"/>
          <w:szCs w:val="24"/>
        </w:rPr>
        <w:t>с даты издания</w:t>
      </w:r>
      <w:proofErr w:type="gramEnd"/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распорядительного акта о зачислении передает заказчику целевого обучения </w:t>
      </w:r>
      <w:r w:rsidRPr="00357B32">
        <w:rPr>
          <w:rFonts w:ascii="Times New Roman" w:eastAsiaTheme="minorHAnsi" w:hAnsi="Times New Roman"/>
          <w:b/>
          <w:bCs/>
          <w:sz w:val="24"/>
          <w:szCs w:val="24"/>
        </w:rPr>
        <w:t>сведения о зачислении (незачислении)</w:t>
      </w:r>
      <w:r w:rsidRPr="00357B32">
        <w:rPr>
          <w:rFonts w:ascii="Times New Roman" w:eastAsiaTheme="minorHAnsi" w:hAnsi="Times New Roman"/>
          <w:bCs/>
          <w:sz w:val="24"/>
          <w:szCs w:val="24"/>
        </w:rPr>
        <w:t xml:space="preserve"> претендентов.</w:t>
      </w:r>
    </w:p>
    <w:p w:rsidR="000D790C" w:rsidRPr="002A7F59" w:rsidRDefault="000D790C" w:rsidP="002A7F59"/>
    <w:sectPr w:rsidR="000D790C" w:rsidRPr="002A7F59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203E5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8395&amp;dst=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2024-05-10T08:32:00Z</cp:lastPrinted>
  <dcterms:created xsi:type="dcterms:W3CDTF">2024-05-10T10:26:00Z</dcterms:created>
  <dcterms:modified xsi:type="dcterms:W3CDTF">2024-05-10T10:26:00Z</dcterms:modified>
</cp:coreProperties>
</file>